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D7E" w:rsidRPr="00DD395E" w:rsidRDefault="00CE4D7E" w:rsidP="00CE4D7E">
      <w:pPr>
        <w:spacing w:line="480" w:lineRule="auto"/>
        <w:rPr>
          <w:rFonts w:ascii="仿宋_GB2312" w:eastAsia="仿宋_GB2312" w:hAnsi="宋体"/>
          <w:sz w:val="32"/>
          <w:szCs w:val="32"/>
        </w:rPr>
      </w:pPr>
      <w:r w:rsidRPr="00DD395E">
        <w:rPr>
          <w:rFonts w:ascii="仿宋_GB2312" w:eastAsia="仿宋_GB2312" w:hAnsi="宋体" w:hint="eastAsia"/>
          <w:sz w:val="32"/>
          <w:szCs w:val="32"/>
        </w:rPr>
        <w:t>附件3</w:t>
      </w:r>
    </w:p>
    <w:p w:rsidR="00CE4D7E" w:rsidRPr="00DD395E" w:rsidRDefault="00CE4D7E" w:rsidP="00CE4D7E">
      <w:pPr>
        <w:rPr>
          <w:rFonts w:ascii="仿宋_GB2312" w:eastAsia="仿宋_GB2312" w:hAnsi="宋体"/>
          <w:sz w:val="15"/>
          <w:szCs w:val="15"/>
        </w:rPr>
      </w:pPr>
    </w:p>
    <w:p w:rsidR="00CE4D7E" w:rsidRPr="00DD395E" w:rsidRDefault="00CE4D7E" w:rsidP="00CE4D7E">
      <w:pPr>
        <w:spacing w:line="480" w:lineRule="auto"/>
        <w:jc w:val="center"/>
        <w:rPr>
          <w:rFonts w:ascii="宋体" w:eastAsia="黑体" w:hAnsi="宋体"/>
          <w:sz w:val="36"/>
          <w:szCs w:val="36"/>
        </w:rPr>
      </w:pPr>
      <w:r w:rsidRPr="00DD395E">
        <w:rPr>
          <w:rFonts w:ascii="宋体" w:eastAsia="黑体" w:hAnsi="宋体" w:hint="eastAsia"/>
          <w:sz w:val="36"/>
          <w:szCs w:val="36"/>
        </w:rPr>
        <w:t>全国重点企业税源调查快报指标</w:t>
      </w:r>
    </w:p>
    <w:p w:rsidR="00CE4D7E" w:rsidRPr="00DD395E" w:rsidRDefault="00CE4D7E" w:rsidP="00CE4D7E">
      <w:pPr>
        <w:rPr>
          <w:rFonts w:ascii="仿宋_GB2312" w:eastAsia="仿宋_GB2312" w:hAnsi="宋体"/>
          <w:sz w:val="15"/>
          <w:szCs w:val="15"/>
        </w:rPr>
      </w:pPr>
    </w:p>
    <w:tbl>
      <w:tblPr>
        <w:tblW w:w="8664" w:type="dxa"/>
        <w:tblInd w:w="91" w:type="dxa"/>
        <w:tblLook w:val="04A0"/>
      </w:tblPr>
      <w:tblGrid>
        <w:gridCol w:w="584"/>
        <w:gridCol w:w="4678"/>
        <w:gridCol w:w="1134"/>
        <w:gridCol w:w="1134"/>
        <w:gridCol w:w="1134"/>
      </w:tblGrid>
      <w:tr w:rsidR="00CE4D7E" w:rsidRPr="00DD395E" w:rsidTr="00093011">
        <w:trPr>
          <w:trHeight w:hRule="exact" w:val="916"/>
          <w:tblHeader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spacing w:line="400" w:lineRule="exact"/>
              <w:jc w:val="center"/>
              <w:rPr>
                <w:rFonts w:ascii="黑体" w:eastAsia="黑体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编号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黑体" w:eastAsia="黑体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指标名称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黑体" w:eastAsia="黑体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单位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黑体" w:eastAsia="黑体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本期数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spacing w:line="400" w:lineRule="exact"/>
              <w:jc w:val="center"/>
              <w:rPr>
                <w:rFonts w:ascii="黑体" w:eastAsia="黑体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去年同期数</w:t>
            </w:r>
          </w:p>
        </w:tc>
      </w:tr>
      <w:tr w:rsidR="00CE4D7E" w:rsidRPr="00DD395E" w:rsidTr="00093011">
        <w:trPr>
          <w:trHeight w:val="375"/>
        </w:trPr>
        <w:tc>
          <w:tcPr>
            <w:tcW w:w="5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一、财务会计类指标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资产总计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其中：流动资产合计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其中：应收账款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      存货合计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非流动资产合计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其中：固定资产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负债合计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其中：流动负债合计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其中：职工薪酬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    应交税费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    短期借款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非流动负债合计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其中：长期借款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28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   长期职工薪酬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所有者权益合计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其中：实收资本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17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资本公积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盈余公积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未分配利润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营业收入合计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28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其中：主营业务收入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营业成本合计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45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其中：主营业务成本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营业税金及附加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销售费用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管理费用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财务费用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营业利润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利润总额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产成品库存总额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应交营业税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应交增值税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应交企业所得税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61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本季度缴纳的排污费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28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25725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研发</w:t>
            </w:r>
            <w:r w:rsidR="00257254">
              <w:rPr>
                <w:rFonts w:ascii="仿宋_GB2312" w:eastAsia="仿宋_GB2312" w:hAnsi="宋体" w:cs="宋体" w:hint="eastAsia"/>
                <w:color w:val="FF0000"/>
                <w:kern w:val="0"/>
                <w:sz w:val="28"/>
                <w:szCs w:val="28"/>
              </w:rPr>
              <w:t>费用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二、税收类指标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28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36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实缴税金总额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其中：实缴营业税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实缴增值税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其中：增值税销项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   增值税进项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28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   增值税期末留抵税额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28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   出口退税额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实缴企业所得税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28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减免税金总额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其中：减免营业税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减免增值税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减免企业所得税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28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企业所得税不征税收入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28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进口关税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28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进口环节增值税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三、生产经营类指标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28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固定资产折旧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工资薪金支出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28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行政性事业规费汇总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原材料采购支出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55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出口额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万美元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进口额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万美元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28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本季度企业用电支出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28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本季度企业用水支出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CE4D7E" w:rsidRPr="00DD395E" w:rsidTr="00093011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本季末企业就业人数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D7E" w:rsidRPr="00DD395E" w:rsidRDefault="00CE4D7E" w:rsidP="0009301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D395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3451E2" w:rsidRDefault="003451E2"/>
    <w:sectPr w:rsidR="003451E2" w:rsidSect="003451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31F" w:rsidRDefault="005C331F" w:rsidP="00AA3BCB">
      <w:r>
        <w:separator/>
      </w:r>
    </w:p>
  </w:endnote>
  <w:endnote w:type="continuationSeparator" w:id="1">
    <w:p w:rsidR="005C331F" w:rsidRDefault="005C331F" w:rsidP="00AA3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31F" w:rsidRDefault="005C331F" w:rsidP="00AA3BCB">
      <w:r>
        <w:separator/>
      </w:r>
    </w:p>
  </w:footnote>
  <w:footnote w:type="continuationSeparator" w:id="1">
    <w:p w:rsidR="005C331F" w:rsidRDefault="005C331F" w:rsidP="00AA3B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4D7E"/>
    <w:rsid w:val="00257254"/>
    <w:rsid w:val="003451E2"/>
    <w:rsid w:val="005C331F"/>
    <w:rsid w:val="00AA3BCB"/>
    <w:rsid w:val="00CE4D7E"/>
    <w:rsid w:val="00D9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D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3B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3BC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3B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3BC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杨帆</dc:creator>
  <cp:lastModifiedBy>杨帆</cp:lastModifiedBy>
  <cp:revision>2</cp:revision>
  <dcterms:created xsi:type="dcterms:W3CDTF">2016-02-02T02:45:00Z</dcterms:created>
  <dcterms:modified xsi:type="dcterms:W3CDTF">2016-02-25T03:06:00Z</dcterms:modified>
</cp:coreProperties>
</file>