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B7" w:rsidRPr="00AA68B7" w:rsidRDefault="00AA68B7" w:rsidP="00AA68B7">
      <w:pPr>
        <w:widowControl/>
        <w:spacing w:before="75" w:after="75" w:line="360" w:lineRule="auto"/>
        <w:jc w:val="center"/>
        <w:rPr>
          <w:rFonts w:ascii="宋体" w:eastAsia="宋体" w:hAnsi="宋体" w:cs="宋体" w:hint="eastAsia"/>
          <w:color w:val="000000"/>
          <w:kern w:val="0"/>
          <w:sz w:val="24"/>
          <w:szCs w:val="24"/>
        </w:rPr>
      </w:pPr>
      <w:r w:rsidRPr="00AA68B7">
        <w:rPr>
          <w:rFonts w:ascii="宋体" w:eastAsia="宋体" w:hAnsi="宋体" w:cs="宋体" w:hint="eastAsia"/>
          <w:b/>
          <w:bCs/>
          <w:color w:val="000000"/>
          <w:kern w:val="0"/>
          <w:sz w:val="24"/>
          <w:szCs w:val="24"/>
        </w:rPr>
        <w:t>“十四五”现代物流发展规划</w:t>
      </w:r>
    </w:p>
    <w:p w:rsidR="00AA68B7" w:rsidRPr="00AA68B7" w:rsidRDefault="00AA68B7" w:rsidP="00AA68B7">
      <w:pPr>
        <w:widowControl/>
        <w:spacing w:before="75" w:after="75" w:line="360" w:lineRule="auto"/>
        <w:ind w:firstLine="480"/>
        <w:rPr>
          <w:rFonts w:ascii="宋体" w:eastAsia="宋体" w:hAnsi="宋体" w:cs="宋体" w:hint="eastAsia"/>
          <w:color w:val="000000"/>
          <w:kern w:val="0"/>
          <w:sz w:val="24"/>
          <w:szCs w:val="24"/>
        </w:rPr>
      </w:pPr>
      <w:r w:rsidRPr="00AA68B7">
        <w:rPr>
          <w:rFonts w:ascii="宋体" w:eastAsia="宋体" w:hAnsi="宋体" w:cs="宋体" w:hint="eastAsia"/>
          <w:color w:val="000000"/>
          <w:kern w:val="0"/>
          <w:sz w:val="24"/>
          <w:szCs w:val="24"/>
        </w:rPr>
        <w:t>现代物流一头连着生产，一头连着消费，高度集成并融合运输、仓储、分拨、配送、信息等服务功能，是延伸产业链、提升价值链、打造供应链的重要支撑，在构建现代流通体系、促进形成强大国内市场、推动高质量发展、建设现代化经济体系中发挥着先导性、基础性、战略性作用。“十三五”以来，我国现代物流发展取得积极成效，服务质量效益明显提升，政策环境持续改善，对国民经济发展的支撑保障作用显著增强。为贯彻落实党中央、国务院关于构建现代物流体系的决策部署，根据《中华人民共和国国民经济和社会发展第十四个五年规划和2035年远景目标纲要》，经国务院同意，制定本规划。</w:t>
      </w:r>
    </w:p>
    <w:p w:rsidR="00AA68B7" w:rsidRPr="00AA68B7" w:rsidRDefault="00AA68B7" w:rsidP="00AA68B7">
      <w:pPr>
        <w:widowControl/>
        <w:spacing w:before="75" w:after="75" w:line="360" w:lineRule="auto"/>
        <w:ind w:firstLine="480"/>
        <w:rPr>
          <w:rFonts w:ascii="宋体" w:eastAsia="宋体" w:hAnsi="宋体" w:cs="宋体" w:hint="eastAsia"/>
          <w:color w:val="000000"/>
          <w:kern w:val="0"/>
          <w:sz w:val="24"/>
          <w:szCs w:val="24"/>
        </w:rPr>
      </w:pPr>
      <w:r w:rsidRPr="00AA68B7">
        <w:rPr>
          <w:rFonts w:ascii="宋体" w:eastAsia="宋体" w:hAnsi="宋体" w:cs="宋体" w:hint="eastAsia"/>
          <w:b/>
          <w:bCs/>
          <w:color w:val="000000"/>
          <w:kern w:val="0"/>
          <w:sz w:val="24"/>
          <w:szCs w:val="24"/>
        </w:rPr>
        <w:t>一、现状形势</w:t>
      </w: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（一）发展基础。</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物流规模效益持续提高。</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十三五</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期间，社会物流总额保持稳定增长，</w:t>
      </w:r>
      <w:r w:rsidRPr="00AA68B7">
        <w:rPr>
          <w:rFonts w:ascii="Tahoma" w:eastAsia="宋体" w:hAnsi="Tahoma" w:cs="Tahoma"/>
          <w:color w:val="000000"/>
          <w:kern w:val="0"/>
          <w:sz w:val="24"/>
          <w:szCs w:val="24"/>
        </w:rPr>
        <w:t>2020</w:t>
      </w:r>
      <w:r w:rsidRPr="00AA68B7">
        <w:rPr>
          <w:rFonts w:ascii="Tahoma" w:eastAsia="宋体" w:hAnsi="Tahoma" w:cs="Tahoma"/>
          <w:color w:val="000000"/>
          <w:kern w:val="0"/>
          <w:sz w:val="24"/>
          <w:szCs w:val="24"/>
        </w:rPr>
        <w:t>年超过</w:t>
      </w:r>
      <w:r w:rsidRPr="00AA68B7">
        <w:rPr>
          <w:rFonts w:ascii="Tahoma" w:eastAsia="宋体" w:hAnsi="Tahoma" w:cs="Tahoma"/>
          <w:color w:val="000000"/>
          <w:kern w:val="0"/>
          <w:sz w:val="24"/>
          <w:szCs w:val="24"/>
        </w:rPr>
        <w:t>300</w:t>
      </w:r>
      <w:r w:rsidRPr="00AA68B7">
        <w:rPr>
          <w:rFonts w:ascii="Tahoma" w:eastAsia="宋体" w:hAnsi="Tahoma" w:cs="Tahoma"/>
          <w:color w:val="000000"/>
          <w:kern w:val="0"/>
          <w:sz w:val="24"/>
          <w:szCs w:val="24"/>
        </w:rPr>
        <w:t>万亿元，年均增速达</w:t>
      </w:r>
      <w:r w:rsidRPr="00AA68B7">
        <w:rPr>
          <w:rFonts w:ascii="Tahoma" w:eastAsia="宋体" w:hAnsi="Tahoma" w:cs="Tahoma"/>
          <w:color w:val="000000"/>
          <w:kern w:val="0"/>
          <w:sz w:val="24"/>
          <w:szCs w:val="24"/>
        </w:rPr>
        <w:t>5.6%</w:t>
      </w:r>
      <w:r w:rsidRPr="00AA68B7">
        <w:rPr>
          <w:rFonts w:ascii="Tahoma" w:eastAsia="宋体" w:hAnsi="Tahoma" w:cs="Tahoma"/>
          <w:color w:val="000000"/>
          <w:kern w:val="0"/>
          <w:sz w:val="24"/>
          <w:szCs w:val="24"/>
        </w:rPr>
        <w:t>。公路、铁路、内河、民航、管道运营里程以及货运量、货物周转量、快递业务量均居世界前列，规模以上物流园区达到</w:t>
      </w:r>
      <w:r w:rsidRPr="00AA68B7">
        <w:rPr>
          <w:rFonts w:ascii="Tahoma" w:eastAsia="宋体" w:hAnsi="Tahoma" w:cs="Tahoma"/>
          <w:color w:val="000000"/>
          <w:kern w:val="0"/>
          <w:sz w:val="24"/>
          <w:szCs w:val="24"/>
        </w:rPr>
        <w:t>2000</w:t>
      </w:r>
      <w:r w:rsidRPr="00AA68B7">
        <w:rPr>
          <w:rFonts w:ascii="Tahoma" w:eastAsia="宋体" w:hAnsi="Tahoma" w:cs="Tahoma"/>
          <w:color w:val="000000"/>
          <w:kern w:val="0"/>
          <w:sz w:val="24"/>
          <w:szCs w:val="24"/>
        </w:rPr>
        <w:t>个左右。社会物流成本水平稳步下降，</w:t>
      </w:r>
      <w:r w:rsidRPr="00AA68B7">
        <w:rPr>
          <w:rFonts w:ascii="Tahoma" w:eastAsia="宋体" w:hAnsi="Tahoma" w:cs="Tahoma"/>
          <w:color w:val="000000"/>
          <w:kern w:val="0"/>
          <w:sz w:val="24"/>
          <w:szCs w:val="24"/>
        </w:rPr>
        <w:t>2020</w:t>
      </w:r>
      <w:r w:rsidRPr="00AA68B7">
        <w:rPr>
          <w:rFonts w:ascii="Tahoma" w:eastAsia="宋体" w:hAnsi="Tahoma" w:cs="Tahoma"/>
          <w:color w:val="000000"/>
          <w:kern w:val="0"/>
          <w:sz w:val="24"/>
          <w:szCs w:val="24"/>
        </w:rPr>
        <w:t>年社会物流总费用与国内生产总值的比率降至</w:t>
      </w:r>
      <w:r w:rsidRPr="00AA68B7">
        <w:rPr>
          <w:rFonts w:ascii="Tahoma" w:eastAsia="宋体" w:hAnsi="Tahoma" w:cs="Tahoma"/>
          <w:color w:val="000000"/>
          <w:kern w:val="0"/>
          <w:sz w:val="24"/>
          <w:szCs w:val="24"/>
        </w:rPr>
        <w:t>14.7%</w:t>
      </w:r>
      <w:r w:rsidRPr="00AA68B7">
        <w:rPr>
          <w:rFonts w:ascii="Tahoma" w:eastAsia="宋体" w:hAnsi="Tahoma" w:cs="Tahoma"/>
          <w:color w:val="000000"/>
          <w:kern w:val="0"/>
          <w:sz w:val="24"/>
          <w:szCs w:val="24"/>
        </w:rPr>
        <w:t>，较</w:t>
      </w:r>
      <w:r w:rsidRPr="00AA68B7">
        <w:rPr>
          <w:rFonts w:ascii="Tahoma" w:eastAsia="宋体" w:hAnsi="Tahoma" w:cs="Tahoma"/>
          <w:color w:val="000000"/>
          <w:kern w:val="0"/>
          <w:sz w:val="24"/>
          <w:szCs w:val="24"/>
        </w:rPr>
        <w:t>2015</w:t>
      </w:r>
      <w:r w:rsidRPr="00AA68B7">
        <w:rPr>
          <w:rFonts w:ascii="Tahoma" w:eastAsia="宋体" w:hAnsi="Tahoma" w:cs="Tahoma"/>
          <w:color w:val="000000"/>
          <w:kern w:val="0"/>
          <w:sz w:val="24"/>
          <w:szCs w:val="24"/>
        </w:rPr>
        <w:t>年下降</w:t>
      </w:r>
      <w:r w:rsidRPr="00AA68B7">
        <w:rPr>
          <w:rFonts w:ascii="Tahoma" w:eastAsia="宋体" w:hAnsi="Tahoma" w:cs="Tahoma"/>
          <w:color w:val="000000"/>
          <w:kern w:val="0"/>
          <w:sz w:val="24"/>
          <w:szCs w:val="24"/>
        </w:rPr>
        <w:t>1.3</w:t>
      </w:r>
      <w:r w:rsidRPr="00AA68B7">
        <w:rPr>
          <w:rFonts w:ascii="Tahoma" w:eastAsia="宋体" w:hAnsi="Tahoma" w:cs="Tahoma"/>
          <w:color w:val="000000"/>
          <w:kern w:val="0"/>
          <w:sz w:val="24"/>
          <w:szCs w:val="24"/>
        </w:rPr>
        <w:t>个百分点。</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物流资源整合提质增速。国家物流枢纽、国家骨干冷链物流基地、示范物流园区等重大物流基础设施建设稳步推进。物流要素与服务资源整合步伐加快，市场集中度提升，中国物流企业</w:t>
      </w:r>
      <w:r w:rsidRPr="00AA68B7">
        <w:rPr>
          <w:rFonts w:ascii="Tahoma" w:eastAsia="宋体" w:hAnsi="Tahoma" w:cs="Tahoma"/>
          <w:color w:val="000000"/>
          <w:kern w:val="0"/>
          <w:sz w:val="24"/>
          <w:szCs w:val="24"/>
        </w:rPr>
        <w:t>50</w:t>
      </w:r>
      <w:r w:rsidRPr="00AA68B7">
        <w:rPr>
          <w:rFonts w:ascii="Tahoma" w:eastAsia="宋体" w:hAnsi="Tahoma" w:cs="Tahoma"/>
          <w:color w:val="000000"/>
          <w:kern w:val="0"/>
          <w:sz w:val="24"/>
          <w:szCs w:val="24"/>
        </w:rPr>
        <w:t>强</w:t>
      </w:r>
      <w:r w:rsidRPr="00AA68B7">
        <w:rPr>
          <w:rFonts w:ascii="Tahoma" w:eastAsia="宋体" w:hAnsi="Tahoma" w:cs="Tahoma"/>
          <w:color w:val="000000"/>
          <w:kern w:val="0"/>
          <w:sz w:val="24"/>
          <w:szCs w:val="24"/>
        </w:rPr>
        <w:t>2020</w:t>
      </w:r>
      <w:r w:rsidRPr="00AA68B7">
        <w:rPr>
          <w:rFonts w:ascii="Tahoma" w:eastAsia="宋体" w:hAnsi="Tahoma" w:cs="Tahoma"/>
          <w:color w:val="000000"/>
          <w:kern w:val="0"/>
          <w:sz w:val="24"/>
          <w:szCs w:val="24"/>
        </w:rPr>
        <w:t>年业务收入较</w:t>
      </w:r>
      <w:r w:rsidRPr="00AA68B7">
        <w:rPr>
          <w:rFonts w:ascii="Tahoma" w:eastAsia="宋体" w:hAnsi="Tahoma" w:cs="Tahoma"/>
          <w:color w:val="000000"/>
          <w:kern w:val="0"/>
          <w:sz w:val="24"/>
          <w:szCs w:val="24"/>
        </w:rPr>
        <w:t>2015</w:t>
      </w:r>
      <w:r w:rsidRPr="00AA68B7">
        <w:rPr>
          <w:rFonts w:ascii="Tahoma" w:eastAsia="宋体" w:hAnsi="Tahoma" w:cs="Tahoma"/>
          <w:color w:val="000000"/>
          <w:kern w:val="0"/>
          <w:sz w:val="24"/>
          <w:szCs w:val="24"/>
        </w:rPr>
        <w:t>年增长超过</w:t>
      </w:r>
      <w:r w:rsidRPr="00AA68B7">
        <w:rPr>
          <w:rFonts w:ascii="Tahoma" w:eastAsia="宋体" w:hAnsi="Tahoma" w:cs="Tahoma"/>
          <w:color w:val="000000"/>
          <w:kern w:val="0"/>
          <w:sz w:val="24"/>
          <w:szCs w:val="24"/>
        </w:rPr>
        <w:t>30%</w:t>
      </w:r>
      <w:r w:rsidRPr="00AA68B7">
        <w:rPr>
          <w:rFonts w:ascii="Tahoma" w:eastAsia="宋体" w:hAnsi="Tahoma" w:cs="Tahoma"/>
          <w:color w:val="000000"/>
          <w:kern w:val="0"/>
          <w:sz w:val="24"/>
          <w:szCs w:val="24"/>
        </w:rPr>
        <w:t>。航运企业加快重组，船队规模位居世界前列。民航货运领域混合所有制改革深入推进，资源配置进一步优化。</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物流结构调整加快推进。物流区域发展不平衡状况有所改善，中西部地区物流规模增速超过全国平均水平。运输结构加快调整，铁路货运量占比稳步提升，多式联运货运量年均增速超过</w:t>
      </w:r>
      <w:r w:rsidRPr="00AA68B7">
        <w:rPr>
          <w:rFonts w:ascii="Tahoma" w:eastAsia="宋体" w:hAnsi="Tahoma" w:cs="Tahoma"/>
          <w:color w:val="000000"/>
          <w:kern w:val="0"/>
          <w:sz w:val="24"/>
          <w:szCs w:val="24"/>
        </w:rPr>
        <w:t>20%</w:t>
      </w:r>
      <w:r w:rsidRPr="00AA68B7">
        <w:rPr>
          <w:rFonts w:ascii="Tahoma" w:eastAsia="宋体" w:hAnsi="Tahoma" w:cs="Tahoma"/>
          <w:color w:val="000000"/>
          <w:kern w:val="0"/>
          <w:sz w:val="24"/>
          <w:szCs w:val="24"/>
        </w:rPr>
        <w:t>。仓储结构逐步优化，高端标准仓库、智能立体仓库快速发展。快递物流、冷链物流、农村物流、即时配送等发展步伐加快，有力支撑和引领消费结构升级。</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科技赋能促进创新发展。移动互联网、大数据、云计算、物联网等新技术在物流领域广泛应用，网络货运、数字仓库、无接触配送等</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互联网</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高效物流新模式新业态不断涌现。自动分拣系统、无人仓、无人码头、无人配送车、物流机器人、智能快件箱等技术装备加快应用，高铁快运动车组、大型货运无人机、无人驾驶卡车等起步发展，快递电子运单、铁路货运票据电子化得到普及。</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lastRenderedPageBreak/>
        <w:t>国际物流网络不断延展。我国国际航运、航空物流基本通达全球主要贸易合作伙伴。截至</w:t>
      </w:r>
      <w:r w:rsidRPr="00AA68B7">
        <w:rPr>
          <w:rFonts w:ascii="Tahoma" w:eastAsia="宋体" w:hAnsi="Tahoma" w:cs="Tahoma"/>
          <w:color w:val="000000"/>
          <w:kern w:val="0"/>
          <w:sz w:val="24"/>
          <w:szCs w:val="24"/>
        </w:rPr>
        <w:t>2020</w:t>
      </w:r>
      <w:r w:rsidRPr="00AA68B7">
        <w:rPr>
          <w:rFonts w:ascii="Tahoma" w:eastAsia="宋体" w:hAnsi="Tahoma" w:cs="Tahoma"/>
          <w:color w:val="000000"/>
          <w:kern w:val="0"/>
          <w:sz w:val="24"/>
          <w:szCs w:val="24"/>
        </w:rPr>
        <w:t>年底，中欧班列通达欧洲</w:t>
      </w:r>
      <w:r w:rsidRPr="00AA68B7">
        <w:rPr>
          <w:rFonts w:ascii="Tahoma" w:eastAsia="宋体" w:hAnsi="Tahoma" w:cs="Tahoma"/>
          <w:color w:val="000000"/>
          <w:kern w:val="0"/>
          <w:sz w:val="24"/>
          <w:szCs w:val="24"/>
        </w:rPr>
        <w:t>20</w:t>
      </w:r>
      <w:r w:rsidRPr="00AA68B7">
        <w:rPr>
          <w:rFonts w:ascii="Tahoma" w:eastAsia="宋体" w:hAnsi="Tahoma" w:cs="Tahoma"/>
          <w:color w:val="000000"/>
          <w:kern w:val="0"/>
          <w:sz w:val="24"/>
          <w:szCs w:val="24"/>
        </w:rPr>
        <w:t>多个国家的</w:t>
      </w:r>
      <w:r w:rsidRPr="00AA68B7">
        <w:rPr>
          <w:rFonts w:ascii="Tahoma" w:eastAsia="宋体" w:hAnsi="Tahoma" w:cs="Tahoma"/>
          <w:color w:val="000000"/>
          <w:kern w:val="0"/>
          <w:sz w:val="24"/>
          <w:szCs w:val="24"/>
        </w:rPr>
        <w:t>90</w:t>
      </w:r>
      <w:r w:rsidRPr="00AA68B7">
        <w:rPr>
          <w:rFonts w:ascii="Tahoma" w:eastAsia="宋体" w:hAnsi="Tahoma" w:cs="Tahoma"/>
          <w:color w:val="000000"/>
          <w:kern w:val="0"/>
          <w:sz w:val="24"/>
          <w:szCs w:val="24"/>
        </w:rPr>
        <w:t>多个城市，累计开行超过</w:t>
      </w:r>
      <w:r w:rsidRPr="00AA68B7">
        <w:rPr>
          <w:rFonts w:ascii="Tahoma" w:eastAsia="宋体" w:hAnsi="Tahoma" w:cs="Tahoma"/>
          <w:color w:val="000000"/>
          <w:kern w:val="0"/>
          <w:sz w:val="24"/>
          <w:szCs w:val="24"/>
        </w:rPr>
        <w:t>3</w:t>
      </w:r>
      <w:r w:rsidRPr="00AA68B7">
        <w:rPr>
          <w:rFonts w:ascii="Tahoma" w:eastAsia="宋体" w:hAnsi="Tahoma" w:cs="Tahoma"/>
          <w:color w:val="000000"/>
          <w:kern w:val="0"/>
          <w:sz w:val="24"/>
          <w:szCs w:val="24"/>
        </w:rPr>
        <w:t>万列，在深化我国与共建</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一带一路</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国家经贸合作、应对新冠肺炎疫情和推进复工复产中发挥了国际物流大动脉作用。企业海外仓、落地配加快布局，境外物流网络服务能力稳步提升。</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营商环境持续改善。推动现代物流发展的一系列规划和政策措施出台实施，特别是物流降本增效政策持续发力，</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放管服</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改革与减税降费等取得实效。物流市场监测、监管水平明显提升，政务服务质量和效率大幅改善。物流标准、统计、教育、培训等支撑保障体系进一步完善，物流诚信体系建设加快推进，行业治理能力稳步提升。</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b/>
          <w:bCs/>
          <w:color w:val="000000"/>
          <w:kern w:val="0"/>
          <w:sz w:val="24"/>
          <w:szCs w:val="24"/>
        </w:rPr>
        <w:t>（二）突出问题。</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物流降本增效仍需深化。全国统一大市场尚不健全，物流资源要素配置不合理、利用不充分。多式联运体系不完善，跨运输方式、跨作业环节衔接转换效率较低，载运单元标准化程度不高，全链条运行效率低、成本高。</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结构性失衡问题亟待破局。存量物流基础设施网络</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东强西弱</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城强乡弱</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内强外弱</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，对新发展格局下产业布局、内需消费的支撑引领能力不够。物流服务供给对需求的适配性不强，低端服务供给过剩、中高端服务供给不足。货物运输结构还需优化，大宗货物公路中长距离运输比重仍然较高。</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大而不强问题有待解决。物流产业规模大但规模经济效益释放不足，特别是公路货运市场同质化竞争、不正当竞争现象较为普遍，集约化程度有待提升。现代物流体系组织化、集约化、网络化、社会化程度不高，国家层面的骨干物流基础设施网络不健全，缺乏具有全球竞争力的现代物流企业，与世界物流强国相比仍存在差距。</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部分领域短板较为突出。大宗商品储备设施以及农村物流、冷链物流、应急物流、航空物流等专业物流和民生保障领域物流存在短板。现代物流嵌入产业链深度广度不足，供应链服务保障能力不够，对畅通国民经济循环的支撑能力有待增强。行业协同治理水平仍需提升。</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b/>
          <w:bCs/>
          <w:color w:val="000000"/>
          <w:kern w:val="0"/>
          <w:sz w:val="24"/>
          <w:szCs w:val="24"/>
        </w:rPr>
        <w:t>（三）面临形势。</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统筹国内国际两个大局要求强化现代物流战略支撑引领能力。中华民族伟大复兴战略全局与世界百年未有之大变局历史性交汇，新冠肺炎疫情、俄乌冲突影响广泛深远，全球产业链供应链加速重构，要求现代物流对内主动适应社会主要矛盾变化，更好发挥连接生产消费、畅通国内大循环的支撑作用；对外妥善应对错综复杂国际环境带来的新挑战，为推动国际经贸合作、培育国际竞争新优势提供有力保障。</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lastRenderedPageBreak/>
        <w:t>建设现代产业体系要求提高现代物流价值创造能力。发展壮大战略性新兴产业，促进服务业繁荣发展，要求现代物流适应现代产业体系对多元化专业化服务的需求，深度嵌入产业链供应链，促进实体经济降本增效，提升价值创造能力，推进产业基础高级化、产业链现代化。</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实施扩大内需战略要求发挥现代物流畅通经济循环作用。坚持扩大内需战略基点，加快培育完整内需体系，要求加快构建适应城乡居民消费升级需要的现代物流体系，提升供给体系对内需的适配性，以高质量供给引领、创造和扩大新需求。</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新一轮科技革命要求加快现代物流技术创新与业态升级。现代信息技术、新型智慧装备广泛应用，现代产业体系质量、效率、动力变革深入推进，既为物流创新发展注入新活力，也要求加快现代物流数字化、网络化、智慧化赋能，打造科技含量高、创新能力强的智慧物流新模式。</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r w:rsidRPr="00AA68B7">
        <w:rPr>
          <w:rFonts w:ascii="宋体" w:eastAsia="宋体" w:hAnsi="宋体" w:cs="宋体" w:hint="eastAsia"/>
          <w:b/>
          <w:bCs/>
          <w:color w:val="000000"/>
          <w:kern w:val="0"/>
          <w:sz w:val="24"/>
          <w:szCs w:val="24"/>
        </w:rPr>
        <w:t>二、总体要求</w:t>
      </w: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（一）指导思想。</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r w:rsidRPr="00AA68B7">
        <w:rPr>
          <w:rFonts w:ascii="宋体" w:eastAsia="宋体" w:hAnsi="宋体" w:cs="宋体" w:hint="eastAsia"/>
          <w:color w:val="000000"/>
          <w:kern w:val="0"/>
          <w:sz w:val="24"/>
          <w:szCs w:val="24"/>
        </w:rPr>
        <w:t>以习近平新时代中国特色社会主义思想为指导，坚持稳中求进工作总基调，完整、准确、全面贯彻新发展理念，加快构建新发展格局，全面深化改革开放，坚持创新驱动发展，推动高质量发展，坚持以供给侧结构性改革为主线，统筹疫情防控和经济社会发展，统筹发展和安全，提升产业链供应链韧性和安全水平，推动构建现代物流体系，推进现代物流提质、增效、降本，为建设现代产业体系、形成强大国内市场、推动高水平对外开放提供有力支撑。</w:t>
      </w: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（二）基本原则。</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市场主导、政府引导。充分发挥市场在资源配置中的决定性作用，激发市场主体创新发展活力，提高物流要素配置效率和效益。更好发挥政府作用，加强战略规划和政策引导，推动形成规范高效、公平竞争、统一开放的物流市场，强化社会民生物流保障。</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系统观念、统筹推进。统筹谋划物流设施建设、服务体系构建、技术装备升级、业态模式创新，促进现代物流与区域、产业、消费、城乡协同布局，构建支撑国内国际双循环的物流服务体系，实现物流网络高效联通。</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创新驱动、联动融合。以数字化、网络化、智慧化为牵引，深化现代物流与制造、贸易、信息等融合创新发展，推动形成需求牵引供给、供给创造需求的良性互动和更高水平动态平衡。</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lastRenderedPageBreak/>
        <w:t>——</w:t>
      </w:r>
      <w:r w:rsidRPr="00AA68B7">
        <w:rPr>
          <w:rFonts w:ascii="Tahoma" w:eastAsia="宋体" w:hAnsi="Tahoma" w:cs="Tahoma"/>
          <w:color w:val="000000"/>
          <w:kern w:val="0"/>
          <w:sz w:val="24"/>
          <w:szCs w:val="24"/>
        </w:rPr>
        <w:t>绿色低碳、安全韧性。将绿色环保理念贯穿现代物流发展全链条，提升物流可持续发展能力。坚持总体国家安全观，提高物流安全治理水平，完善应急物流体系，提高重大疫情等公共卫生事件、突发事件应对处置能力，促进产业链供应链稳定。</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b/>
          <w:bCs/>
          <w:color w:val="000000"/>
          <w:kern w:val="0"/>
          <w:sz w:val="24"/>
          <w:szCs w:val="24"/>
        </w:rPr>
        <w:t>（三）主要目标。</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r w:rsidRPr="00AA68B7">
        <w:rPr>
          <w:rFonts w:ascii="宋体" w:eastAsia="宋体" w:hAnsi="宋体" w:cs="宋体" w:hint="eastAsia"/>
          <w:color w:val="000000"/>
          <w:kern w:val="0"/>
          <w:sz w:val="24"/>
          <w:szCs w:val="24"/>
        </w:rPr>
        <w:t>到2025年，基本建成供需适配、内外联通、安全高效、智慧绿色的现代物流体系。</w:t>
      </w: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物流创新发展能力和企业竞争力显著增强。物流数字化转型取得显著成效，智慧物流应用场景更加丰富。物流科技创新能力不断增强，产学研结合机制进一步完善，建设一批现代物流科创中心和国家工程研究中心。铁路、民航等领域体制改革取得显著成效，市场活力明显增强，形成一批具有较强国际竞争力的骨干物流企业和知名服务品牌。</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物流服务质量效率明显提升。跨物流环节衔接转换、跨运输方式联运效率大幅提高，社会物流总费用与国内生产总值的比率较</w:t>
      </w:r>
      <w:r w:rsidRPr="00AA68B7">
        <w:rPr>
          <w:rFonts w:ascii="Tahoma" w:eastAsia="宋体" w:hAnsi="Tahoma" w:cs="Tahoma"/>
          <w:color w:val="000000"/>
          <w:kern w:val="0"/>
          <w:sz w:val="24"/>
          <w:szCs w:val="24"/>
        </w:rPr>
        <w:t>2020</w:t>
      </w:r>
      <w:r w:rsidRPr="00AA68B7">
        <w:rPr>
          <w:rFonts w:ascii="Tahoma" w:eastAsia="宋体" w:hAnsi="Tahoma" w:cs="Tahoma"/>
          <w:color w:val="000000"/>
          <w:kern w:val="0"/>
          <w:sz w:val="24"/>
          <w:szCs w:val="24"/>
        </w:rPr>
        <w:t>年下降</w:t>
      </w:r>
      <w:r w:rsidRPr="00AA68B7">
        <w:rPr>
          <w:rFonts w:ascii="Tahoma" w:eastAsia="宋体" w:hAnsi="Tahoma" w:cs="Tahoma"/>
          <w:color w:val="000000"/>
          <w:kern w:val="0"/>
          <w:sz w:val="24"/>
          <w:szCs w:val="24"/>
        </w:rPr>
        <w:t>2</w:t>
      </w:r>
      <w:r w:rsidRPr="00AA68B7">
        <w:rPr>
          <w:rFonts w:ascii="Tahoma" w:eastAsia="宋体" w:hAnsi="Tahoma" w:cs="Tahoma"/>
          <w:color w:val="000000"/>
          <w:kern w:val="0"/>
          <w:sz w:val="24"/>
          <w:szCs w:val="24"/>
        </w:rPr>
        <w:t>个百分点左右。多式联运、铁路（高铁）快运、内河水运、大宗商品储备设施、农村物流、冷链物流、应急物流、航空物流、国际寄递物流等重点领域补短板取得明显成效。通关便利化水平进一步提升，城乡物流服务均等化程度明显提高。</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通道</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枢纽</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网络</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运行体系基本形成。衔接国家综合立体交通网主骨架，完成</w:t>
      </w:r>
      <w:r w:rsidRPr="00AA68B7">
        <w:rPr>
          <w:rFonts w:ascii="Tahoma" w:eastAsia="宋体" w:hAnsi="Tahoma" w:cs="Tahoma"/>
          <w:color w:val="000000"/>
          <w:kern w:val="0"/>
          <w:sz w:val="24"/>
          <w:szCs w:val="24"/>
        </w:rPr>
        <w:t>120</w:t>
      </w:r>
      <w:r w:rsidRPr="00AA68B7">
        <w:rPr>
          <w:rFonts w:ascii="Tahoma" w:eastAsia="宋体" w:hAnsi="Tahoma" w:cs="Tahoma"/>
          <w:color w:val="000000"/>
          <w:kern w:val="0"/>
          <w:sz w:val="24"/>
          <w:szCs w:val="24"/>
        </w:rPr>
        <w:t>个左右国家物流枢纽、</w:t>
      </w:r>
      <w:r w:rsidRPr="00AA68B7">
        <w:rPr>
          <w:rFonts w:ascii="Tahoma" w:eastAsia="宋体" w:hAnsi="Tahoma" w:cs="Tahoma"/>
          <w:color w:val="000000"/>
          <w:kern w:val="0"/>
          <w:sz w:val="24"/>
          <w:szCs w:val="24"/>
        </w:rPr>
        <w:t>100</w:t>
      </w:r>
      <w:r w:rsidRPr="00AA68B7">
        <w:rPr>
          <w:rFonts w:ascii="Tahoma" w:eastAsia="宋体" w:hAnsi="Tahoma" w:cs="Tahoma"/>
          <w:color w:val="000000"/>
          <w:kern w:val="0"/>
          <w:sz w:val="24"/>
          <w:szCs w:val="24"/>
        </w:rPr>
        <w:t>个左右国家骨干冷链物流基地布局建设，基本形成以国家物流枢纽为核心的骨干物流基础设施网络。物流干支仓配一体化运行更加顺畅，串接不同运输方式的多元化国际物流通道逐步完善，畅联国内国际的物流服务网络更加健全。枢纽经济发展取得成效，建设</w:t>
      </w:r>
      <w:r w:rsidRPr="00AA68B7">
        <w:rPr>
          <w:rFonts w:ascii="Tahoma" w:eastAsia="宋体" w:hAnsi="Tahoma" w:cs="Tahoma"/>
          <w:color w:val="000000"/>
          <w:kern w:val="0"/>
          <w:sz w:val="24"/>
          <w:szCs w:val="24"/>
        </w:rPr>
        <w:t>20</w:t>
      </w:r>
      <w:r w:rsidRPr="00AA68B7">
        <w:rPr>
          <w:rFonts w:ascii="Tahoma" w:eastAsia="宋体" w:hAnsi="Tahoma" w:cs="Tahoma"/>
          <w:color w:val="000000"/>
          <w:kern w:val="0"/>
          <w:sz w:val="24"/>
          <w:szCs w:val="24"/>
        </w:rPr>
        <w:t>个左右国家物流枢纽经济示范区。</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安全绿色发展水平大幅提高。提高重大疫情、自然灾害等紧急情况下物流对经济社会运行的保障能力。冷链物流全流程监测能力大幅增强，生鲜产品冷链流通率显著提升。货物运输结构进一步优化，铁路货运量占比较</w:t>
      </w:r>
      <w:r w:rsidRPr="00AA68B7">
        <w:rPr>
          <w:rFonts w:ascii="Tahoma" w:eastAsia="宋体" w:hAnsi="Tahoma" w:cs="Tahoma"/>
          <w:color w:val="000000"/>
          <w:kern w:val="0"/>
          <w:sz w:val="24"/>
          <w:szCs w:val="24"/>
        </w:rPr>
        <w:t>2020</w:t>
      </w:r>
      <w:r w:rsidRPr="00AA68B7">
        <w:rPr>
          <w:rFonts w:ascii="Tahoma" w:eastAsia="宋体" w:hAnsi="Tahoma" w:cs="Tahoma"/>
          <w:color w:val="000000"/>
          <w:kern w:val="0"/>
          <w:sz w:val="24"/>
          <w:szCs w:val="24"/>
        </w:rPr>
        <w:t>年提高</w:t>
      </w:r>
      <w:r w:rsidRPr="00AA68B7">
        <w:rPr>
          <w:rFonts w:ascii="Tahoma" w:eastAsia="宋体" w:hAnsi="Tahoma" w:cs="Tahoma"/>
          <w:color w:val="000000"/>
          <w:kern w:val="0"/>
          <w:sz w:val="24"/>
          <w:szCs w:val="24"/>
        </w:rPr>
        <w:t>0.5</w:t>
      </w:r>
      <w:r w:rsidRPr="00AA68B7">
        <w:rPr>
          <w:rFonts w:ascii="Tahoma" w:eastAsia="宋体" w:hAnsi="Tahoma" w:cs="Tahoma"/>
          <w:color w:val="000000"/>
          <w:kern w:val="0"/>
          <w:sz w:val="24"/>
          <w:szCs w:val="24"/>
        </w:rPr>
        <w:t>个百分点，集装箱铁水联运量年均增长</w:t>
      </w:r>
      <w:r w:rsidRPr="00AA68B7">
        <w:rPr>
          <w:rFonts w:ascii="Tahoma" w:eastAsia="宋体" w:hAnsi="Tahoma" w:cs="Tahoma"/>
          <w:color w:val="000000"/>
          <w:kern w:val="0"/>
          <w:sz w:val="24"/>
          <w:szCs w:val="24"/>
        </w:rPr>
        <w:t>15%</w:t>
      </w:r>
      <w:r w:rsidRPr="00AA68B7">
        <w:rPr>
          <w:rFonts w:ascii="Tahoma" w:eastAsia="宋体" w:hAnsi="Tahoma" w:cs="Tahoma"/>
          <w:color w:val="000000"/>
          <w:kern w:val="0"/>
          <w:sz w:val="24"/>
          <w:szCs w:val="24"/>
        </w:rPr>
        <w:t>以上，铁路、内河集装箱运输比重和集装箱铁水联运比重大幅上升。面向重点品类的逆向物流体系初步建立，资源集约利用水平明显提升。清洁货运车辆广泛应用，绿色包装应用取得明显成效，物流领域节能减排水平显著提高。</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现代物流发展制度环境更加完善。物流标准规范体系进一步健全，标准化、集装化、单元化物流装载器具和包装基础模数广泛应用。社会物流统计体系、信用体系更加健全，营商环境持续优化，行业协同治理体系不断完善、治理能力显著提升。</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r w:rsidRPr="00AA68B7">
        <w:rPr>
          <w:rFonts w:ascii="宋体" w:eastAsia="宋体" w:hAnsi="宋体" w:cs="宋体" w:hint="eastAsia"/>
          <w:color w:val="000000"/>
          <w:kern w:val="0"/>
          <w:sz w:val="24"/>
          <w:szCs w:val="24"/>
        </w:rPr>
        <w:lastRenderedPageBreak/>
        <w:t>展望2035年，现代物流体系更加完善，具有国际竞争力的一流物流企业成长壮大，通达全球的物流服务网络更加健全，对区域协调发展和实体经济高质量发展的支撑引领更加有力，为基本实现社会主义现代化提供坚实保障。</w:t>
      </w:r>
    </w:p>
    <w:p w:rsidR="00AA68B7" w:rsidRPr="00AA68B7" w:rsidRDefault="00AA68B7" w:rsidP="00AA68B7">
      <w:pPr>
        <w:widowControl/>
        <w:spacing w:before="75" w:after="75" w:line="360" w:lineRule="auto"/>
        <w:ind w:firstLine="480"/>
        <w:rPr>
          <w:rFonts w:ascii="宋体" w:eastAsia="宋体" w:hAnsi="宋体" w:cs="宋体" w:hint="eastAsia"/>
          <w:color w:val="000000"/>
          <w:kern w:val="0"/>
          <w:sz w:val="24"/>
          <w:szCs w:val="24"/>
        </w:rPr>
      </w:pPr>
      <w:r w:rsidRPr="00AA68B7">
        <w:rPr>
          <w:rFonts w:ascii="宋体" w:eastAsia="宋体" w:hAnsi="宋体" w:cs="宋体" w:hint="eastAsia"/>
          <w:b/>
          <w:bCs/>
          <w:color w:val="000000"/>
          <w:kern w:val="0"/>
          <w:sz w:val="24"/>
          <w:szCs w:val="24"/>
        </w:rPr>
        <w:t>三、精准聚焦现代物流发展重点方向</w:t>
      </w: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（一）加快物流枢纽资源整合建设。</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r w:rsidRPr="00AA68B7">
        <w:rPr>
          <w:rFonts w:ascii="宋体" w:eastAsia="宋体" w:hAnsi="宋体" w:cs="宋体" w:hint="eastAsia"/>
          <w:color w:val="000000"/>
          <w:kern w:val="0"/>
          <w:sz w:val="24"/>
          <w:szCs w:val="24"/>
        </w:rPr>
        <w:t>深入推进国家物流枢纽建设，补齐内陆地区枢纽设施结构和功能短板，加强业务协同、政策协调、运行协作，加快推动枢纽互联成网。加强国家物流枢纽铁路专用线、联运转运设施建设，有效衔接多种运输方式，强化多式联运组织能力，实现枢纽间干线运输密切对接。依托国家物流枢纽整合区域物流设施资源，引导应急储备、分拨配送等功能设施集中集约布局，支持各类物流中心、配送设施、专业市场等与国家物流枢纽功能对接、联动发展，促进物流要素规模集聚和集成运作。</w:t>
      </w:r>
    </w:p>
    <w:p w:rsidR="00AA68B7" w:rsidRPr="00AA68B7" w:rsidRDefault="00AA68B7" w:rsidP="00AA68B7">
      <w:pPr>
        <w:widowControl/>
        <w:spacing w:before="75" w:after="75" w:line="360" w:lineRule="auto"/>
        <w:ind w:firstLine="480"/>
        <w:rPr>
          <w:rFonts w:ascii="宋体" w:eastAsia="宋体" w:hAnsi="宋体" w:cs="宋体" w:hint="eastAsia"/>
          <w:color w:val="000000"/>
          <w:kern w:val="0"/>
          <w:sz w:val="24"/>
          <w:szCs w:val="24"/>
        </w:rPr>
      </w:pPr>
    </w:p>
    <w:tbl>
      <w:tblPr>
        <w:tblW w:w="9071"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071"/>
      </w:tblGrid>
      <w:tr w:rsidR="00AA68B7" w:rsidRPr="00AA68B7" w:rsidTr="00AA68B7">
        <w:trPr>
          <w:jc w:val="center"/>
        </w:trPr>
        <w:tc>
          <w:tcPr>
            <w:tcW w:w="8520" w:type="dxa"/>
            <w:tcBorders>
              <w:top w:val="single" w:sz="8" w:space="0" w:color="auto"/>
              <w:left w:val="single" w:sz="8" w:space="0" w:color="auto"/>
              <w:bottom w:val="single" w:sz="8" w:space="0" w:color="auto"/>
              <w:right w:val="single" w:sz="8" w:space="0" w:color="auto"/>
            </w:tcBorders>
            <w:hideMark/>
          </w:tcPr>
          <w:p w:rsidR="00AA68B7" w:rsidRPr="00AA68B7" w:rsidRDefault="00AA68B7" w:rsidP="00AA68B7">
            <w:pPr>
              <w:widowControl/>
              <w:spacing w:before="75" w:after="75" w:line="360" w:lineRule="auto"/>
              <w:jc w:val="center"/>
              <w:rPr>
                <w:rFonts w:ascii="宋体" w:eastAsia="宋体" w:hAnsi="宋体" w:cs="宋体"/>
                <w:kern w:val="0"/>
                <w:sz w:val="24"/>
                <w:szCs w:val="24"/>
              </w:rPr>
            </w:pPr>
            <w:r w:rsidRPr="00AA68B7">
              <w:rPr>
                <w:rFonts w:ascii="宋体" w:eastAsia="宋体" w:hAnsi="宋体" w:cs="宋体" w:hint="eastAsia"/>
                <w:b/>
                <w:bCs/>
                <w:kern w:val="0"/>
                <w:sz w:val="24"/>
                <w:szCs w:val="24"/>
              </w:rPr>
              <w:t>专栏1　国家物流枢纽建设工程</w:t>
            </w:r>
          </w:p>
        </w:tc>
      </w:tr>
      <w:tr w:rsidR="00AA68B7" w:rsidRPr="00AA68B7" w:rsidTr="00AA68B7">
        <w:trPr>
          <w:jc w:val="center"/>
        </w:trPr>
        <w:tc>
          <w:tcPr>
            <w:tcW w:w="8520" w:type="dxa"/>
            <w:tcBorders>
              <w:top w:val="outset" w:sz="6" w:space="0" w:color="auto"/>
              <w:left w:val="outset" w:sz="6" w:space="0" w:color="auto"/>
              <w:bottom w:val="outset" w:sz="6" w:space="0" w:color="auto"/>
              <w:right w:val="outset" w:sz="6" w:space="0" w:color="auto"/>
            </w:tcBorders>
            <w:hideMark/>
          </w:tcPr>
          <w:p w:rsidR="00AA68B7" w:rsidRPr="00AA68B7" w:rsidRDefault="00AA68B7" w:rsidP="00AA68B7">
            <w:pPr>
              <w:widowControl/>
              <w:spacing w:before="75" w:after="75" w:line="360" w:lineRule="auto"/>
              <w:ind w:firstLine="400"/>
              <w:jc w:val="left"/>
              <w:rPr>
                <w:rFonts w:ascii="宋体" w:eastAsia="宋体" w:hAnsi="宋体" w:cs="宋体"/>
                <w:kern w:val="0"/>
                <w:sz w:val="24"/>
                <w:szCs w:val="24"/>
              </w:rPr>
            </w:pPr>
            <w:r w:rsidRPr="00AA68B7">
              <w:rPr>
                <w:rFonts w:ascii="宋体" w:eastAsia="宋体" w:hAnsi="宋体" w:cs="宋体" w:hint="eastAsia"/>
                <w:kern w:val="0"/>
                <w:sz w:val="24"/>
                <w:szCs w:val="24"/>
              </w:rPr>
              <w:t>优化国家物流枢纽布局，实现东中西部物流枢纽基本均衡分布。发挥国家物流枢纽联盟组织协调作用，建立物流标准衔接、行业动态监测等机制，探索优势互补、资源共享、业务协同合作模式，形成稳定完善的国家物流枢纽合作机制。积极推进国家级示范物流园区数字化、智慧化、绿色化改造。</w:t>
            </w:r>
          </w:p>
        </w:tc>
      </w:tr>
    </w:tbl>
    <w:p w:rsidR="00AA68B7" w:rsidRPr="00AA68B7" w:rsidRDefault="00AA68B7" w:rsidP="00AA68B7">
      <w:pPr>
        <w:widowControl/>
        <w:spacing w:before="75" w:after="75" w:line="360" w:lineRule="auto"/>
        <w:ind w:firstLine="480"/>
        <w:rPr>
          <w:rFonts w:ascii="宋体" w:eastAsia="宋体" w:hAnsi="宋体" w:cs="宋体" w:hint="eastAsia"/>
          <w:color w:val="000000"/>
          <w:kern w:val="0"/>
          <w:sz w:val="24"/>
          <w:szCs w:val="24"/>
        </w:rPr>
      </w:pP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（二）构建国际国内物流大通道。</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r w:rsidRPr="00AA68B7">
        <w:rPr>
          <w:rFonts w:ascii="宋体" w:eastAsia="宋体" w:hAnsi="宋体" w:cs="宋体" w:hint="eastAsia"/>
          <w:color w:val="000000"/>
          <w:kern w:val="0"/>
          <w:sz w:val="24"/>
          <w:szCs w:val="24"/>
        </w:rPr>
        <w:t>依托国家综合立体交通网和主要城市群、沿海沿边口岸城市等，促进国家物流枢纽协同建设和高效联动，构建国内国际紧密衔接、物流要素高效集聚、运作服务规模化的“四横五纵、两沿十廊”物流大通道。“四横五纵”国内物流大通道建设，要畅通串接东中西部的沿黄、陆桥、长江、广昆等物流通道和联接南北方的京沪、京哈—京港澳（台）、二连浩特至北部湾、西部陆海新通道、进出藏等物流通道，提升相关城市群、陆上口岸城市物流综合服务能力和规模化运行效率。加快“两沿十廊”国际物流大通道建设，对接区域全面经济伙伴关系协定（RCEP）等，强化服务共建“一带一路”的多元化国际物流通道辐射能力。</w:t>
      </w: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（三）完善现代物流服务体系。</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r w:rsidRPr="00AA68B7">
        <w:rPr>
          <w:rFonts w:ascii="宋体" w:eastAsia="宋体" w:hAnsi="宋体" w:cs="宋体" w:hint="eastAsia"/>
          <w:color w:val="000000"/>
          <w:kern w:val="0"/>
          <w:sz w:val="24"/>
          <w:szCs w:val="24"/>
        </w:rPr>
        <w:lastRenderedPageBreak/>
        <w:t>围绕做优服务链条、做强服务功能、做好供应链协同，完善集约高效的现代物流服务体系，支撑现代产业体系升级，推动产业迈向全球价值链中高端。加快运输、仓储、配送、流通加工、包装、装卸等领域数字化改造、智慧化升级和服务创新，补齐农村物流、冷链物流、应急物流、航空物流等专业物流短板，增强专业物流服务能力，推动现代物流向供应链上下游延伸。</w:t>
      </w: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（四）延伸物流服务价值链条。</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r w:rsidRPr="00AA68B7">
        <w:rPr>
          <w:rFonts w:ascii="宋体" w:eastAsia="宋体" w:hAnsi="宋体" w:cs="宋体" w:hint="eastAsia"/>
          <w:color w:val="000000"/>
          <w:kern w:val="0"/>
          <w:sz w:val="24"/>
          <w:szCs w:val="24"/>
        </w:rPr>
        <w:t>把握物流需求多元化趋势，加强现代物流科技赋能和创新驱动，推进现代物流服务领域拓展和业态模式创新。发挥现代物流串接生产消费作用，与先进制造、现代商贸、现代农业融合共创产业链增值新空间。提高物流网络对经济要素高效流动的支持能力，引导产业集群发展和经济合理布局，推动跨区域资源整合、产业链联动和价值协同创造，发展枢纽经济、通道经济新形态，培育区域经济新增长点。</w:t>
      </w: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（五）强化现代物流对社会民生的服务保障。</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r w:rsidRPr="00AA68B7">
        <w:rPr>
          <w:rFonts w:ascii="宋体" w:eastAsia="宋体" w:hAnsi="宋体" w:cs="宋体" w:hint="eastAsia"/>
          <w:color w:val="000000"/>
          <w:kern w:val="0"/>
          <w:sz w:val="24"/>
          <w:szCs w:val="24"/>
        </w:rPr>
        <w:t>围绕更好满足城乡居民生活需要，适应扩大内需、消费升级趋势，优化完善商贸、快递物流网络。完善城市特别是超大特大城市物流设施网络，健全分级配送体系，实现干线、支线物流和末端配送有机衔接、一体化运作，加强重点生活物资保障能力。补齐农村物流设施和服务短板，推动快递服务基本实现直投到建制村，支撑扩大优质消费品供给。加快建立覆盖冷链物流全链条的动态监测和追溯体系，保障食品药品消费安全。鼓励发展物流新业态新模式，创造更多就业岗位，保障就业人员权益，促进灵活就业健康发展。</w:t>
      </w: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（六）提升现代物流安全应急能力。</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r w:rsidRPr="00AA68B7">
        <w:rPr>
          <w:rFonts w:ascii="宋体" w:eastAsia="宋体" w:hAnsi="宋体" w:cs="宋体" w:hint="eastAsia"/>
          <w:color w:val="000000"/>
          <w:kern w:val="0"/>
          <w:sz w:val="24"/>
          <w:szCs w:val="24"/>
        </w:rPr>
        <w:t>统筹发展和安全，强化重大物流基础设施安全和信息安全保护，提升战略物资、应急物流、国际供应链等保障水平，增强经济社会发展韧性。健全大宗商品物流体系。加快构建全球供应链物流服务网络，保持产业链供应链稳定。充分发挥社会物流作用，推动建立以企业为主体的应急物流队伍。</w:t>
      </w:r>
    </w:p>
    <w:p w:rsidR="00AA68B7" w:rsidRPr="00AA68B7" w:rsidRDefault="00AA68B7" w:rsidP="00AA68B7">
      <w:pPr>
        <w:widowControl/>
        <w:spacing w:before="75" w:after="75" w:line="360" w:lineRule="auto"/>
        <w:ind w:firstLine="480"/>
        <w:rPr>
          <w:rFonts w:ascii="宋体" w:eastAsia="宋体" w:hAnsi="宋体" w:cs="宋体" w:hint="eastAsia"/>
          <w:color w:val="000000"/>
          <w:kern w:val="0"/>
          <w:sz w:val="24"/>
          <w:szCs w:val="24"/>
        </w:rPr>
      </w:pPr>
      <w:r w:rsidRPr="00AA68B7">
        <w:rPr>
          <w:rFonts w:ascii="宋体" w:eastAsia="宋体" w:hAnsi="宋体" w:cs="宋体" w:hint="eastAsia"/>
          <w:b/>
          <w:bCs/>
          <w:color w:val="000000"/>
          <w:kern w:val="0"/>
          <w:sz w:val="24"/>
          <w:szCs w:val="24"/>
        </w:rPr>
        <w:t>四、加快培育现代物流转型升级新动能</w:t>
      </w: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（一）推动物流提质增效降本。</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促进全链条降成本。推动解决跨运输方式、跨作业环节瓶颈问题，打破物流</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中梗阻</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依托国家物流枢纽、国家骨干冷链物流基地等重大物流基础设施，提高干线运输规模化水平和支线运输网络化覆盖面，完善末端配送网点布局，扩大低成本、高效率干支仓配一体化物流服务供给。鼓励物流资源共享，整合分散的运输、仓储、配送能力，发展共建船队车队、</w:t>
      </w:r>
      <w:r w:rsidRPr="00AA68B7">
        <w:rPr>
          <w:rFonts w:ascii="Tahoma" w:eastAsia="宋体" w:hAnsi="Tahoma" w:cs="Tahoma"/>
          <w:color w:val="000000"/>
          <w:kern w:val="0"/>
          <w:sz w:val="24"/>
          <w:szCs w:val="24"/>
        </w:rPr>
        <w:lastRenderedPageBreak/>
        <w:t>共享仓储、共同配送、统仓统配等组织模式，提高资源利用效率。推动干支仓配一体化深度融入生产和流通，带动生产布局和流通体系调整优化，减少迂回、空驶等低效无效运输，加快库存周转，减少社会物流保管和管理费用。</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推进结构性降成本。加快推进铁路专用线进港区、连园区、接厂区，合理有序推进大宗商品等中长距离运输</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公转铁</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公转水</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。完善集装箱公铁联运衔接设施，鼓励发展集拼集运、模块化运输、</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散改集</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等组织模式，发挥铁路干线运输成本低和公路网络灵活优势，培育有竞争力的</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门到门</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公铁联运服务模式，降低公铁联运全程物流成本。统筹沿海港口综合利用，提升大型港口基础设施服务能力，提高码头现代化专业化规模化水平，加快推进铁水联运衔接场站改造，提高港口铁路专用线集疏网络效能，优化作业流程。完善内河水运网络，统筹江海直达、江海联运发展，发挥近海航线、长江水道、珠江水道等水运效能，稳步推进货物运输</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公转水</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推进铁水联运业务单证电子化，促进铁路、港口信息互联，实现铁路现车、装卸车、货物在途、到达预确报以及港口装卸、货物堆存、船舶进出港、船期舱位预定等铁水联运信息交换共享。支持港口、铁路场站加快完善集疏运油气管网，有效对接石化等产业布局，提高管道运输比例。</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p>
    <w:tbl>
      <w:tblPr>
        <w:tblW w:w="9071"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071"/>
      </w:tblGrid>
      <w:tr w:rsidR="00AA68B7" w:rsidRPr="00AA68B7" w:rsidTr="00AA68B7">
        <w:trPr>
          <w:jc w:val="center"/>
        </w:trPr>
        <w:tc>
          <w:tcPr>
            <w:tcW w:w="8520" w:type="dxa"/>
            <w:tcBorders>
              <w:top w:val="single" w:sz="8" w:space="0" w:color="auto"/>
              <w:left w:val="single" w:sz="8" w:space="0" w:color="auto"/>
              <w:bottom w:val="single" w:sz="8" w:space="0" w:color="auto"/>
              <w:right w:val="single" w:sz="8" w:space="0" w:color="auto"/>
            </w:tcBorders>
            <w:hideMark/>
          </w:tcPr>
          <w:p w:rsidR="00AA68B7" w:rsidRPr="00AA68B7" w:rsidRDefault="00AA68B7" w:rsidP="00AA68B7">
            <w:pPr>
              <w:widowControl/>
              <w:spacing w:before="75" w:after="75" w:line="360" w:lineRule="auto"/>
              <w:jc w:val="center"/>
              <w:rPr>
                <w:rFonts w:ascii="宋体" w:eastAsia="宋体" w:hAnsi="宋体" w:cs="宋体"/>
                <w:kern w:val="0"/>
                <w:sz w:val="24"/>
                <w:szCs w:val="24"/>
              </w:rPr>
            </w:pPr>
            <w:r w:rsidRPr="00AA68B7">
              <w:rPr>
                <w:rFonts w:ascii="宋体" w:eastAsia="宋体" w:hAnsi="宋体" w:cs="宋体" w:hint="eastAsia"/>
                <w:b/>
                <w:bCs/>
                <w:kern w:val="0"/>
                <w:sz w:val="24"/>
                <w:szCs w:val="24"/>
              </w:rPr>
              <w:t>专栏2　铁路物流升级改造工程</w:t>
            </w:r>
          </w:p>
        </w:tc>
      </w:tr>
      <w:tr w:rsidR="00AA68B7" w:rsidRPr="00AA68B7" w:rsidTr="00AA68B7">
        <w:trPr>
          <w:jc w:val="center"/>
        </w:trPr>
        <w:tc>
          <w:tcPr>
            <w:tcW w:w="8520" w:type="dxa"/>
            <w:tcBorders>
              <w:top w:val="outset" w:sz="6" w:space="0" w:color="auto"/>
              <w:left w:val="outset" w:sz="6" w:space="0" w:color="auto"/>
              <w:bottom w:val="outset" w:sz="6" w:space="0" w:color="auto"/>
              <w:right w:val="outset" w:sz="6" w:space="0" w:color="auto"/>
            </w:tcBorders>
            <w:hideMark/>
          </w:tcPr>
          <w:p w:rsidR="00AA68B7" w:rsidRPr="00AA68B7" w:rsidRDefault="00AA68B7" w:rsidP="00AA68B7">
            <w:pPr>
              <w:widowControl/>
              <w:spacing w:before="75" w:after="75" w:line="360" w:lineRule="auto"/>
              <w:ind w:firstLine="400"/>
              <w:jc w:val="left"/>
              <w:rPr>
                <w:rFonts w:ascii="宋体" w:eastAsia="宋体" w:hAnsi="宋体" w:cs="宋体"/>
                <w:kern w:val="0"/>
                <w:sz w:val="24"/>
                <w:szCs w:val="24"/>
              </w:rPr>
            </w:pPr>
            <w:r w:rsidRPr="00AA68B7">
              <w:rPr>
                <w:rFonts w:ascii="宋体" w:eastAsia="宋体" w:hAnsi="宋体" w:cs="宋体" w:hint="eastAsia"/>
                <w:kern w:val="0"/>
                <w:sz w:val="24"/>
                <w:szCs w:val="24"/>
              </w:rPr>
              <w:t>大力组织班列化货物列车开行，扩大铁路“点对点”直达货运服务规模，在运量较大的物流枢纽、口岸、港口间组织开行技术直达列车，形成“核心节点+通道+班列”的高效物流组织体系，增强铁路服务稳定性和时效性。有序推动城市中心城区既有铁路货场布局调整，或升级改造转型为物流配送中心。到2025年，沿海主要港口、大宗货物年运量150万吨以上的大型工矿企业、新建物流园区等的铁路专用线接入比例力争达到85%左右，长江干线主要港口全面实现铁路进港。</w:t>
            </w:r>
          </w:p>
        </w:tc>
      </w:tr>
    </w:tbl>
    <w:p w:rsidR="00AA68B7" w:rsidRPr="00AA68B7" w:rsidRDefault="00AA68B7" w:rsidP="00AA68B7">
      <w:pPr>
        <w:widowControl/>
        <w:spacing w:before="75" w:after="75" w:line="360" w:lineRule="auto"/>
        <w:ind w:firstLine="480"/>
        <w:rPr>
          <w:rFonts w:ascii="宋体" w:eastAsia="宋体" w:hAnsi="宋体" w:cs="宋体" w:hint="eastAsia"/>
          <w:color w:val="000000"/>
          <w:kern w:val="0"/>
          <w:sz w:val="24"/>
          <w:szCs w:val="24"/>
        </w:rPr>
      </w:pP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（二）促进物流业与制造业深度融合。</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促进企业协同发展。支持物流企业与制造企业创新供应链协同运营模式，将物流服务深度嵌入制造供应链体系，提供供应链一体化物流解决方案，增强制造企业柔性制造、敏捷制造能力。引导制造企业与物流企业建立互利共赢的长期战略合作关系，共同投资专用物流设施建设和物流器具研发，提高中长期物流合同比例，制定制造业物流服务标准，提升供应链</w:t>
      </w:r>
      <w:r w:rsidRPr="00AA68B7">
        <w:rPr>
          <w:rFonts w:ascii="Tahoma" w:eastAsia="宋体" w:hAnsi="Tahoma" w:cs="Tahoma"/>
          <w:color w:val="000000"/>
          <w:kern w:val="0"/>
          <w:sz w:val="24"/>
          <w:szCs w:val="24"/>
        </w:rPr>
        <w:lastRenderedPageBreak/>
        <w:t>协同效率。鼓励具备条件的制造企业整合对接分散的物流服务能力和资源，实现规模化组织、专业化服务、社会化协同。</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推动设施联动发展。加强工业园区、产业集群与国家物流枢纽、物流园区、物流中心等设施布局衔接、联动发展。支持工业园区等新建或改造物流基础设施，吸引第三方物流企业进驻并提供专业化、社会化物流服务。发展生产服务型国家物流枢纽，完善第三方仓储、铁路专用线等物流设施，面向周边制造企业提供集成化供应链物流服务，促进物流供需规模化对接，减少物流设施重复建设和闲置。</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支持生态融合发展。统筹推进工业互联网和智慧物流体系同步设计、一体建设、协同运作，加大智能技术装备在制造业物流领域应用，推进关键物流环节和流程智慧化升级。打造制造业物流服务平台，促进制造业供应链上下游企业加强采购、生产、流通等环节信息实时采集、互联共享，实现物流资源共享和过程协同，提高生产制造和物流服务一体化运行水平，形成技术驱动、平台赋能的物流业制造业融合发展新生态。</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p>
    <w:tbl>
      <w:tblPr>
        <w:tblW w:w="9071"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071"/>
      </w:tblGrid>
      <w:tr w:rsidR="00AA68B7" w:rsidRPr="00AA68B7" w:rsidTr="00AA68B7">
        <w:trPr>
          <w:jc w:val="center"/>
        </w:trPr>
        <w:tc>
          <w:tcPr>
            <w:tcW w:w="8520" w:type="dxa"/>
            <w:tcBorders>
              <w:top w:val="single" w:sz="8" w:space="0" w:color="auto"/>
              <w:left w:val="single" w:sz="8" w:space="0" w:color="auto"/>
              <w:bottom w:val="single" w:sz="8" w:space="0" w:color="auto"/>
              <w:right w:val="single" w:sz="8" w:space="0" w:color="auto"/>
            </w:tcBorders>
            <w:hideMark/>
          </w:tcPr>
          <w:p w:rsidR="00AA68B7" w:rsidRPr="00AA68B7" w:rsidRDefault="00AA68B7" w:rsidP="00AA68B7">
            <w:pPr>
              <w:widowControl/>
              <w:spacing w:before="75" w:after="75" w:line="360" w:lineRule="auto"/>
              <w:jc w:val="center"/>
              <w:rPr>
                <w:rFonts w:ascii="宋体" w:eastAsia="宋体" w:hAnsi="宋体" w:cs="宋体"/>
                <w:kern w:val="0"/>
                <w:sz w:val="24"/>
                <w:szCs w:val="24"/>
              </w:rPr>
            </w:pPr>
            <w:r w:rsidRPr="00AA68B7">
              <w:rPr>
                <w:rFonts w:ascii="宋体" w:eastAsia="宋体" w:hAnsi="宋体" w:cs="宋体" w:hint="eastAsia"/>
                <w:b/>
                <w:bCs/>
                <w:kern w:val="0"/>
                <w:sz w:val="24"/>
                <w:szCs w:val="24"/>
              </w:rPr>
              <w:t>专栏3　物流业制造业融合创新工程</w:t>
            </w:r>
          </w:p>
        </w:tc>
      </w:tr>
      <w:tr w:rsidR="00AA68B7" w:rsidRPr="00AA68B7" w:rsidTr="00AA68B7">
        <w:trPr>
          <w:jc w:val="center"/>
        </w:trPr>
        <w:tc>
          <w:tcPr>
            <w:tcW w:w="8520" w:type="dxa"/>
            <w:tcBorders>
              <w:top w:val="outset" w:sz="6" w:space="0" w:color="auto"/>
              <w:left w:val="outset" w:sz="6" w:space="0" w:color="auto"/>
              <w:bottom w:val="outset" w:sz="6" w:space="0" w:color="auto"/>
              <w:right w:val="outset" w:sz="6" w:space="0" w:color="auto"/>
            </w:tcBorders>
            <w:hideMark/>
          </w:tcPr>
          <w:p w:rsidR="00AA68B7" w:rsidRPr="00AA68B7" w:rsidRDefault="00AA68B7" w:rsidP="00AA68B7">
            <w:pPr>
              <w:widowControl/>
              <w:spacing w:before="75" w:after="75" w:line="360" w:lineRule="auto"/>
              <w:ind w:firstLine="400"/>
              <w:jc w:val="left"/>
              <w:rPr>
                <w:rFonts w:ascii="宋体" w:eastAsia="宋体" w:hAnsi="宋体" w:cs="宋体"/>
                <w:kern w:val="0"/>
                <w:sz w:val="24"/>
                <w:szCs w:val="24"/>
              </w:rPr>
            </w:pPr>
            <w:r w:rsidRPr="00AA68B7">
              <w:rPr>
                <w:rFonts w:ascii="宋体" w:eastAsia="宋体" w:hAnsi="宋体" w:cs="宋体" w:hint="eastAsia"/>
                <w:kern w:val="0"/>
                <w:sz w:val="24"/>
                <w:szCs w:val="24"/>
              </w:rPr>
              <w:t>在重点领域梳理一批物流业制造业深度融合创新发展典型案例，培育一批物流业制造业融合创新模式、代表性企业和知名品牌。鼓励供应链核心企业发起成立物流业制造业深度融合创新发展联盟，开展流程优化、信息共享、技术共创和业务协同等创新。研究制定物流业制造业融合发展行业标准，开展制造企业物流成本核算对标。</w:t>
            </w:r>
          </w:p>
        </w:tc>
      </w:tr>
    </w:tbl>
    <w:p w:rsidR="00AA68B7" w:rsidRPr="00AA68B7" w:rsidRDefault="00AA68B7" w:rsidP="00AA68B7">
      <w:pPr>
        <w:widowControl/>
        <w:spacing w:before="75" w:after="75" w:line="360" w:lineRule="auto"/>
        <w:ind w:firstLine="480"/>
        <w:rPr>
          <w:rFonts w:ascii="宋体" w:eastAsia="宋体" w:hAnsi="宋体" w:cs="宋体" w:hint="eastAsia"/>
          <w:color w:val="000000"/>
          <w:kern w:val="0"/>
          <w:sz w:val="24"/>
          <w:szCs w:val="24"/>
        </w:rPr>
      </w:pP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（三）强化物流数字化科技赋能。</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加快物流数字化转型。利用现代信息技术推动物流要素在线化数据化，开发多样化应用场景，实现物流资源线上线下联动。结合实施</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东数西算</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工程，引导企业信息系统向云端跃迁，推动</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一站式</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物流数据中台应用，鼓励平台企业和数字化服务商开发面向中小微企业的云平台、云服务，加强物流大数据采集、分析和应用，提升物流数据价值。培育物流数据要素市场，统筹数据交互和安全需要，完善市场交易规则，促进物流数据安全高效流通。积极参与全球物流领域数字治理，支撑全球贸易和跨境电商发展。研究电子签名和电子合同应用，促进国际物流企业间互认互验，试点铁路国际联运无纸化。</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推进物流智慧化改造。深度应用第五代移动通信（</w:t>
      </w:r>
      <w:r w:rsidRPr="00AA68B7">
        <w:rPr>
          <w:rFonts w:ascii="Tahoma" w:eastAsia="宋体" w:hAnsi="Tahoma" w:cs="Tahoma"/>
          <w:color w:val="000000"/>
          <w:kern w:val="0"/>
          <w:sz w:val="24"/>
          <w:szCs w:val="24"/>
        </w:rPr>
        <w:t>5G</w:t>
      </w:r>
      <w:r w:rsidRPr="00AA68B7">
        <w:rPr>
          <w:rFonts w:ascii="Tahoma" w:eastAsia="宋体" w:hAnsi="Tahoma" w:cs="Tahoma"/>
          <w:color w:val="000000"/>
          <w:kern w:val="0"/>
          <w:sz w:val="24"/>
          <w:szCs w:val="24"/>
        </w:rPr>
        <w:t>）、北斗、移动互联网、大数据、人工智能等技术，分类推动物流基础设施改造升级，加快物联网相关设施建设，发展智慧物</w:t>
      </w:r>
      <w:r w:rsidRPr="00AA68B7">
        <w:rPr>
          <w:rFonts w:ascii="Tahoma" w:eastAsia="宋体" w:hAnsi="Tahoma" w:cs="Tahoma"/>
          <w:color w:val="000000"/>
          <w:kern w:val="0"/>
          <w:sz w:val="24"/>
          <w:szCs w:val="24"/>
        </w:rPr>
        <w:lastRenderedPageBreak/>
        <w:t>流枢纽、智慧物流园区、智慧仓储物流基地、智慧港口、数字仓库等新型物流基础设施。鼓励智慧物流技术与模式创新，促进创新成果转化，拓展智慧物流商业化应用场景，促进自动化、无人化、智慧化物流技术装备以及自动感知、自动控制、智慧决策等智慧管理技术应用。加快高端标准仓库、智慧立体仓储设施建设，研发推广面向中小微企业的低成本、模块化、易使用、易维护智慧装备。</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促进物流网络化升级。依托重大物流基础设施打造物流信息组织中枢，推动物流设施设备全面联网，实现作业流程透明化、智慧设备全连接，促进物流信息交互联通。推动大型物流企业面向中小微企业提供多样化、数字化服务，稳步发展网络货运、共享物流、无人配送、智慧航运等新业态。鼓励在有条件的城市搭建智慧物流</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大脑</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全面链接并促进城市物流资源共享，优化城市物流运行，建设智慧物流网络。推动物流领域基础公共信息数据有序开放，加强物流公共信息服务平台建设，推动企业数据对接，面向物流企业特别是中小微物流企业提供普惠性服务。</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p>
    <w:tbl>
      <w:tblPr>
        <w:tblW w:w="9071"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071"/>
      </w:tblGrid>
      <w:tr w:rsidR="00AA68B7" w:rsidRPr="00AA68B7" w:rsidTr="00AA68B7">
        <w:trPr>
          <w:jc w:val="center"/>
        </w:trPr>
        <w:tc>
          <w:tcPr>
            <w:tcW w:w="8520" w:type="dxa"/>
            <w:tcBorders>
              <w:top w:val="single" w:sz="8" w:space="0" w:color="auto"/>
              <w:left w:val="single" w:sz="8" w:space="0" w:color="auto"/>
              <w:bottom w:val="single" w:sz="8" w:space="0" w:color="auto"/>
              <w:right w:val="single" w:sz="8" w:space="0" w:color="auto"/>
            </w:tcBorders>
            <w:hideMark/>
          </w:tcPr>
          <w:p w:rsidR="00AA68B7" w:rsidRPr="00AA68B7" w:rsidRDefault="00AA68B7" w:rsidP="00AA68B7">
            <w:pPr>
              <w:widowControl/>
              <w:spacing w:before="75" w:after="75" w:line="360" w:lineRule="auto"/>
              <w:jc w:val="center"/>
              <w:rPr>
                <w:rFonts w:ascii="宋体" w:eastAsia="宋体" w:hAnsi="宋体" w:cs="宋体"/>
                <w:kern w:val="0"/>
                <w:sz w:val="24"/>
                <w:szCs w:val="24"/>
              </w:rPr>
            </w:pPr>
            <w:r w:rsidRPr="00AA68B7">
              <w:rPr>
                <w:rFonts w:ascii="宋体" w:eastAsia="宋体" w:hAnsi="宋体" w:cs="宋体" w:hint="eastAsia"/>
                <w:b/>
                <w:bCs/>
                <w:kern w:val="0"/>
                <w:sz w:val="24"/>
                <w:szCs w:val="24"/>
              </w:rPr>
              <w:t>专栏4　数字物流创新提质工程</w:t>
            </w:r>
          </w:p>
        </w:tc>
      </w:tr>
      <w:tr w:rsidR="00AA68B7" w:rsidRPr="00AA68B7" w:rsidTr="00AA68B7">
        <w:trPr>
          <w:jc w:val="center"/>
        </w:trPr>
        <w:tc>
          <w:tcPr>
            <w:tcW w:w="8520" w:type="dxa"/>
            <w:tcBorders>
              <w:top w:val="outset" w:sz="6" w:space="0" w:color="auto"/>
              <w:left w:val="outset" w:sz="6" w:space="0" w:color="auto"/>
              <w:bottom w:val="outset" w:sz="6" w:space="0" w:color="auto"/>
              <w:right w:val="outset" w:sz="6" w:space="0" w:color="auto"/>
            </w:tcBorders>
            <w:hideMark/>
          </w:tcPr>
          <w:p w:rsidR="00AA68B7" w:rsidRPr="00AA68B7" w:rsidRDefault="00AA68B7" w:rsidP="00AA68B7">
            <w:pPr>
              <w:widowControl/>
              <w:spacing w:before="75" w:after="75" w:line="360" w:lineRule="auto"/>
              <w:ind w:firstLine="400"/>
              <w:jc w:val="left"/>
              <w:rPr>
                <w:rFonts w:ascii="宋体" w:eastAsia="宋体" w:hAnsi="宋体" w:cs="宋体"/>
                <w:kern w:val="0"/>
                <w:sz w:val="24"/>
                <w:szCs w:val="24"/>
              </w:rPr>
            </w:pPr>
            <w:r w:rsidRPr="00AA68B7">
              <w:rPr>
                <w:rFonts w:ascii="宋体" w:eastAsia="宋体" w:hAnsi="宋体" w:cs="宋体" w:hint="eastAsia"/>
                <w:kern w:val="0"/>
                <w:sz w:val="24"/>
                <w:szCs w:val="24"/>
              </w:rPr>
              <w:t>加强物流公共信息服务平台建设，在确保信息安全的前提下，推动交通运输、公安交管、市场监管等政府部门和铁路、港口、航空等企事业单位向社会开放与物流相关的公共数据，推进公共数据共享。利用现代信息技术搭建数字化、网络化、协同化物流第三方服务平台，推出一批便捷高效、成本经济的云服务平台和数字化解决方案，推广一批先进数字技术装备。推动物流企业“上云用数赋智”，树立一批数字化转型标杆企业。</w:t>
            </w:r>
          </w:p>
        </w:tc>
      </w:tr>
    </w:tbl>
    <w:p w:rsidR="00AA68B7" w:rsidRPr="00AA68B7" w:rsidRDefault="00AA68B7" w:rsidP="00AA68B7">
      <w:pPr>
        <w:widowControl/>
        <w:spacing w:before="75" w:after="75" w:line="360" w:lineRule="auto"/>
        <w:ind w:firstLine="480"/>
        <w:rPr>
          <w:rFonts w:ascii="宋体" w:eastAsia="宋体" w:hAnsi="宋体" w:cs="宋体" w:hint="eastAsia"/>
          <w:color w:val="000000"/>
          <w:kern w:val="0"/>
          <w:sz w:val="24"/>
          <w:szCs w:val="24"/>
        </w:rPr>
      </w:pP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（四）推动绿色物流发展。</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深入推进物流领域节能减排。加强货运车辆适用的充电桩、加氢站及内河船舶适用的岸电设施、液化天然气（</w:t>
      </w:r>
      <w:r w:rsidRPr="00AA68B7">
        <w:rPr>
          <w:rFonts w:ascii="Tahoma" w:eastAsia="宋体" w:hAnsi="Tahoma" w:cs="Tahoma"/>
          <w:color w:val="000000"/>
          <w:kern w:val="0"/>
          <w:sz w:val="24"/>
          <w:szCs w:val="24"/>
        </w:rPr>
        <w:t>LNG</w:t>
      </w:r>
      <w:r w:rsidRPr="00AA68B7">
        <w:rPr>
          <w:rFonts w:ascii="Tahoma" w:eastAsia="宋体" w:hAnsi="Tahoma" w:cs="Tahoma"/>
          <w:color w:val="000000"/>
          <w:kern w:val="0"/>
          <w:sz w:val="24"/>
          <w:szCs w:val="24"/>
        </w:rPr>
        <w:t>）加注站等配套布局建设，加快新能源、符合国六排放标准等货运车辆在现代物流特别是城市配送领域应用，促进新能源叉车在仓储领域应用。继续加大柴油货车污染治理力度，持续推进运输结构调整，提高铁路、水路运输比重。推动物流企业强化绿色节能和低碳管理，推广合同能源管理模式，积极开展节能诊断。加强绿色物流新技术和设备研发应用，推广使用循环包装，减少过度包装和二次包装，促进包装减量化、再利用。加快标准化物流周转箱推广应用，推动托盘循环共用系统建设。</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lastRenderedPageBreak/>
        <w:t>加快健全逆向物流服务体系。探索符合我国国情的逆向物流发展模式，鼓励相关装备设施建设和技术应用，推进标准制定、检测认证等基础工作，培育专业化逆向物流服务企业。支持国家物流枢纽率先开展逆向物流体系建设，针对产品包装、物流器具、汽车以及电商退换货等，建立线上线下融合的逆向物流服务平台和网络，创新服务模式和场景，促进产品回收和资源循环利用。</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p>
    <w:tbl>
      <w:tblPr>
        <w:tblW w:w="9071"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071"/>
      </w:tblGrid>
      <w:tr w:rsidR="00AA68B7" w:rsidRPr="00AA68B7" w:rsidTr="00AA68B7">
        <w:trPr>
          <w:jc w:val="center"/>
        </w:trPr>
        <w:tc>
          <w:tcPr>
            <w:tcW w:w="8520" w:type="dxa"/>
            <w:tcBorders>
              <w:top w:val="single" w:sz="8" w:space="0" w:color="auto"/>
              <w:left w:val="single" w:sz="8" w:space="0" w:color="auto"/>
              <w:bottom w:val="single" w:sz="8" w:space="0" w:color="auto"/>
              <w:right w:val="single" w:sz="8" w:space="0" w:color="auto"/>
            </w:tcBorders>
            <w:hideMark/>
          </w:tcPr>
          <w:p w:rsidR="00AA68B7" w:rsidRPr="00AA68B7" w:rsidRDefault="00AA68B7" w:rsidP="00AA68B7">
            <w:pPr>
              <w:widowControl/>
              <w:spacing w:before="75" w:after="75" w:line="360" w:lineRule="auto"/>
              <w:jc w:val="center"/>
              <w:rPr>
                <w:rFonts w:ascii="宋体" w:eastAsia="宋体" w:hAnsi="宋体" w:cs="宋体"/>
                <w:kern w:val="0"/>
                <w:sz w:val="24"/>
                <w:szCs w:val="24"/>
              </w:rPr>
            </w:pPr>
            <w:r w:rsidRPr="00AA68B7">
              <w:rPr>
                <w:rFonts w:ascii="宋体" w:eastAsia="宋体" w:hAnsi="宋体" w:cs="宋体" w:hint="eastAsia"/>
                <w:b/>
                <w:bCs/>
                <w:kern w:val="0"/>
                <w:sz w:val="24"/>
                <w:szCs w:val="24"/>
              </w:rPr>
              <w:t>专栏5　绿色低碳物流创新工程</w:t>
            </w:r>
          </w:p>
        </w:tc>
      </w:tr>
      <w:tr w:rsidR="00AA68B7" w:rsidRPr="00AA68B7" w:rsidTr="00AA68B7">
        <w:trPr>
          <w:jc w:val="center"/>
        </w:trPr>
        <w:tc>
          <w:tcPr>
            <w:tcW w:w="8520" w:type="dxa"/>
            <w:tcBorders>
              <w:top w:val="outset" w:sz="6" w:space="0" w:color="auto"/>
              <w:left w:val="outset" w:sz="6" w:space="0" w:color="auto"/>
              <w:bottom w:val="outset" w:sz="6" w:space="0" w:color="auto"/>
              <w:right w:val="outset" w:sz="6" w:space="0" w:color="auto"/>
            </w:tcBorders>
            <w:hideMark/>
          </w:tcPr>
          <w:p w:rsidR="00AA68B7" w:rsidRPr="00AA68B7" w:rsidRDefault="00AA68B7" w:rsidP="00AA68B7">
            <w:pPr>
              <w:widowControl/>
              <w:spacing w:before="75" w:after="75" w:line="360" w:lineRule="auto"/>
              <w:ind w:firstLine="400"/>
              <w:jc w:val="left"/>
              <w:rPr>
                <w:rFonts w:ascii="宋体" w:eastAsia="宋体" w:hAnsi="宋体" w:cs="宋体"/>
                <w:kern w:val="0"/>
                <w:sz w:val="24"/>
                <w:szCs w:val="24"/>
              </w:rPr>
            </w:pPr>
            <w:r w:rsidRPr="00AA68B7">
              <w:rPr>
                <w:rFonts w:ascii="宋体" w:eastAsia="宋体" w:hAnsi="宋体" w:cs="宋体" w:hint="eastAsia"/>
                <w:kern w:val="0"/>
                <w:sz w:val="24"/>
                <w:szCs w:val="24"/>
              </w:rPr>
              <w:t>依托行业协会等第三方机构，开展绿色物流企业对标贯标达标活动，推广一批节能低碳技术装备，创建一批绿色物流枢纽、绿色物流园区。在运输、仓储、配送等环节积极扩大电力、氢能、天然气、先进生物液体燃料等新能源、清洁能源应用。加快建立天然气、氢能等清洁能源供应和加注体系。</w:t>
            </w:r>
          </w:p>
        </w:tc>
      </w:tr>
    </w:tbl>
    <w:p w:rsidR="00AA68B7" w:rsidRPr="00AA68B7" w:rsidRDefault="00AA68B7" w:rsidP="00AA68B7">
      <w:pPr>
        <w:widowControl/>
        <w:spacing w:before="75" w:after="75" w:line="360" w:lineRule="auto"/>
        <w:ind w:firstLine="480"/>
        <w:rPr>
          <w:rFonts w:ascii="宋体" w:eastAsia="宋体" w:hAnsi="宋体" w:cs="宋体" w:hint="eastAsia"/>
          <w:color w:val="000000"/>
          <w:kern w:val="0"/>
          <w:sz w:val="24"/>
          <w:szCs w:val="24"/>
        </w:rPr>
      </w:pP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（五）做好供应链战略设计。</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提升现代供应链运行效率。推进重点产业供应链体系建设，发挥供应链核心企业组织协同管理优势，搭建供应链协同服务平台，提供集贸易、物流、信息等多样化服务于一体的供应链创新解决方案，打造上下游有效串接、分工协作的联动网络。加强数字化供应链前沿技术、基础软件、先进模式等研究与推广，探索扩大区块链技术应用，提高供应链数字化效率和安全可信水平。规范发展供应链金融，鼓励银行等金融机构在依法合规、风险可控的前提下，加强与供应链核心企业或平台企业合作，丰富创新供应链金融产品供给。</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强化现代供应链安全韧性。坚持自主可控、安全高效，加强供应链安全风险监测、预警、防控、应对等能力建设。发挥供应链协同服务平台作用，引导行业、企业间加强供应链安全信息共享和资源协同联动，分散化解潜在风险，增强供应链弹性，确保产业链安全。积极参与供应链安全国际合作，共同防范应对供应链中断风险。</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p>
    <w:tbl>
      <w:tblPr>
        <w:tblW w:w="9071"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071"/>
      </w:tblGrid>
      <w:tr w:rsidR="00AA68B7" w:rsidRPr="00AA68B7" w:rsidTr="00AA68B7">
        <w:trPr>
          <w:jc w:val="center"/>
        </w:trPr>
        <w:tc>
          <w:tcPr>
            <w:tcW w:w="8520" w:type="dxa"/>
            <w:tcBorders>
              <w:top w:val="single" w:sz="8" w:space="0" w:color="auto"/>
              <w:left w:val="single" w:sz="8" w:space="0" w:color="auto"/>
              <w:bottom w:val="single" w:sz="8" w:space="0" w:color="auto"/>
              <w:right w:val="single" w:sz="8" w:space="0" w:color="auto"/>
            </w:tcBorders>
            <w:hideMark/>
          </w:tcPr>
          <w:p w:rsidR="00AA68B7" w:rsidRPr="00AA68B7" w:rsidRDefault="00AA68B7" w:rsidP="00AA68B7">
            <w:pPr>
              <w:widowControl/>
              <w:spacing w:before="75" w:after="75" w:line="360" w:lineRule="auto"/>
              <w:jc w:val="center"/>
              <w:rPr>
                <w:rFonts w:ascii="宋体" w:eastAsia="宋体" w:hAnsi="宋体" w:cs="宋体"/>
                <w:kern w:val="0"/>
                <w:sz w:val="24"/>
                <w:szCs w:val="24"/>
              </w:rPr>
            </w:pPr>
            <w:r w:rsidRPr="00AA68B7">
              <w:rPr>
                <w:rFonts w:ascii="宋体" w:eastAsia="宋体" w:hAnsi="宋体" w:cs="宋体" w:hint="eastAsia"/>
                <w:b/>
                <w:bCs/>
                <w:kern w:val="0"/>
                <w:sz w:val="24"/>
                <w:szCs w:val="24"/>
              </w:rPr>
              <w:t>专栏6　现代供应链体系建设工程</w:t>
            </w:r>
          </w:p>
        </w:tc>
      </w:tr>
      <w:tr w:rsidR="00AA68B7" w:rsidRPr="00AA68B7" w:rsidTr="00AA68B7">
        <w:trPr>
          <w:jc w:val="center"/>
        </w:trPr>
        <w:tc>
          <w:tcPr>
            <w:tcW w:w="8520" w:type="dxa"/>
            <w:tcBorders>
              <w:top w:val="outset" w:sz="6" w:space="0" w:color="auto"/>
              <w:left w:val="outset" w:sz="6" w:space="0" w:color="auto"/>
              <w:bottom w:val="outset" w:sz="6" w:space="0" w:color="auto"/>
              <w:right w:val="outset" w:sz="6" w:space="0" w:color="auto"/>
            </w:tcBorders>
            <w:hideMark/>
          </w:tcPr>
          <w:p w:rsidR="00AA68B7" w:rsidRPr="00AA68B7" w:rsidRDefault="00AA68B7" w:rsidP="00AA68B7">
            <w:pPr>
              <w:widowControl/>
              <w:spacing w:before="75" w:after="75" w:line="360" w:lineRule="auto"/>
              <w:jc w:val="left"/>
              <w:rPr>
                <w:rFonts w:ascii="宋体" w:eastAsia="宋体" w:hAnsi="宋体" w:cs="宋体"/>
                <w:kern w:val="0"/>
                <w:sz w:val="24"/>
                <w:szCs w:val="24"/>
              </w:rPr>
            </w:pPr>
            <w:r w:rsidRPr="00AA68B7">
              <w:rPr>
                <w:rFonts w:ascii="宋体" w:eastAsia="宋体" w:hAnsi="宋体" w:cs="宋体" w:hint="eastAsia"/>
                <w:kern w:val="0"/>
                <w:sz w:val="24"/>
                <w:szCs w:val="24"/>
              </w:rPr>
              <w:t xml:space="preserve">　　</w:t>
            </w:r>
            <w:r w:rsidRPr="00AA68B7">
              <w:rPr>
                <w:rFonts w:ascii="宋体" w:eastAsia="宋体" w:hAnsi="宋体" w:cs="宋体"/>
                <w:kern w:val="0"/>
                <w:sz w:val="24"/>
                <w:szCs w:val="24"/>
              </w:rPr>
              <w:t>现代供应链创新发展工程。总结供应链创新与应用试点工作经验，开展全国供应链创新与应用示范创建，培育一批示范城市和示范企业，梳理一批供应链创新发展典型案例，推动供应链技术、标准和服务模式创新。</w:t>
            </w:r>
            <w:r w:rsidRPr="00AA68B7">
              <w:rPr>
                <w:rFonts w:ascii="宋体" w:eastAsia="宋体" w:hAnsi="宋体" w:cs="宋体"/>
                <w:kern w:val="0"/>
                <w:sz w:val="24"/>
                <w:szCs w:val="24"/>
              </w:rPr>
              <w:br/>
            </w:r>
            <w:r w:rsidRPr="00AA68B7">
              <w:rPr>
                <w:rFonts w:ascii="宋体" w:eastAsia="宋体" w:hAnsi="宋体" w:cs="宋体"/>
                <w:kern w:val="0"/>
                <w:sz w:val="24"/>
                <w:szCs w:val="24"/>
              </w:rPr>
              <w:lastRenderedPageBreak/>
              <w:t>  制造业供应链提升工程。健全制造业供应链服务体系，促进生产制造、原材料供应、物流等企业在供应链层面强化战略合作。建立制造业供应链评价体系、重要资源和产品全球供应链风险预警系统。提升制造业供应链智慧化水平，建设以工业互联网为核心的数字化供应链服务体系，深化工业互联网标识解析体系应用。选择一批企业竞争力强、全球化程度高的行业，深入挖掘数字化应用场景，开展制造业供应链数字化创新应用示范工程。</w:t>
            </w:r>
          </w:p>
        </w:tc>
      </w:tr>
    </w:tbl>
    <w:p w:rsidR="00AA68B7" w:rsidRPr="00AA68B7" w:rsidRDefault="00AA68B7" w:rsidP="00AA68B7">
      <w:pPr>
        <w:widowControl/>
        <w:spacing w:before="75" w:after="75" w:line="360" w:lineRule="auto"/>
        <w:ind w:firstLine="480"/>
        <w:rPr>
          <w:rFonts w:ascii="宋体" w:eastAsia="宋体" w:hAnsi="宋体" w:cs="宋体" w:hint="eastAsia"/>
          <w:color w:val="000000"/>
          <w:kern w:val="0"/>
          <w:sz w:val="24"/>
          <w:szCs w:val="24"/>
        </w:rPr>
      </w:pP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（六）培育发展物流经济。</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壮大物流枢纽经济。发挥国家物流枢纽、国家骨干冷链物流基地辐射广、成本低、效率高等优势条件，推动现代物流和相关产业深度融合创新发展，促进区域产业空间布局优化，打造具有区域集聚辐射能力的产业集群，稳妥有序开展国家物流枢纽经济示范区建设。</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发展物流通道经济。围绕共建</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一带一路</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、长江经济带发展等重大战略实施和西部陆海新通道建设，提升</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四横五纵、两沿十廊</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物流大通道沿线物流基础设施支撑和服务能力，密切通道经济联系，优化通道沿线产业布局与分工合作体系，提高产业组织和要素配置能力。</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r w:rsidRPr="00AA68B7">
        <w:rPr>
          <w:rFonts w:ascii="宋体" w:eastAsia="宋体" w:hAnsi="宋体" w:cs="宋体" w:hint="eastAsia"/>
          <w:b/>
          <w:bCs/>
          <w:color w:val="000000"/>
          <w:kern w:val="0"/>
          <w:sz w:val="24"/>
          <w:szCs w:val="24"/>
        </w:rPr>
        <w:t>五、深度挖掘现代物流重点领域潜力</w:t>
      </w: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（一）加快国际物流网络化发展。</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推进国际通道网络建设。强化国家物流枢纽等的国际物流服务设施建设，完善通关等功能，加强国际、国内物流通道衔接，推动国际物流基础设施互联互通。推动商贸物流型境外经贸合作区建设，优化海外布局，扩大辐射范围。巩固提升中欧班列等国际铁路运输组织水平，推动跨境公路运输发展，加快构建高效畅通的多元化国际物流干线通道。积极推进海外仓建设，加快健全标准体系。鼓励大型物流企业开展境外港口、海外仓、分销网络建设合作和协同共享，完善全球物流服务网络。</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补齐国际航空物流短板。依托空港型国家物流枢纽，集聚整合国际航空物流货源，完善配套服务体系，打造一体化运作的航空物流服务平台，提供高品质</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一站式</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国际航空物流服务。加快培育规模化、专业化、网络化的国际航空物流骨干企业，优化国际航空客运航线客机腹舱运力配置，增强全货机定班国际航线和包机组织能力，逐步形成优质高效的国际航空物流服务体系，扩大国际航空物流网络覆盖范围，建设覆盖重点产业布局的国际货运通道。</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培育国际航运竞争优势。加密国际海运航线，打造国际航运枢纽港，提升国际航运服务能力，强化国际中转功能，拓展国际金融、国际贸易等综合服务。加快推进长三角世界级港</w:t>
      </w:r>
      <w:r w:rsidRPr="00AA68B7">
        <w:rPr>
          <w:rFonts w:ascii="Tahoma" w:eastAsia="宋体" w:hAnsi="Tahoma" w:cs="Tahoma"/>
          <w:color w:val="000000"/>
          <w:kern w:val="0"/>
          <w:sz w:val="24"/>
          <w:szCs w:val="24"/>
        </w:rPr>
        <w:lastRenderedPageBreak/>
        <w:t>口群一体化治理体系建设。加强港口与内陆物流枢纽等联动，发展海铁联运、江海联运，扩大港口腹地辐射范围。鼓励港航企业与货主企业、贸易企业加强战略合作，延伸境外末端服务网络。</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提高国际物流综合服务能力。优化完善中欧班列开行方案统筹协调和动态调整机制，加快建设中欧班列集结中心，完善海外货物集散网络，推动中欧班列双向均衡运输，提高货源集结与班列运行效率。加快国际航运、航空与中欧班列、西部陆海新通道国际海铁联运班列等协同联动，提升国际旅客列车行包运输能力，开行客车化跨境班列，构建多样化国际物流服务体系。提高重点边境铁路口岸换装和通行能力，推动边境水运口岸综合开发和国际航道物流合作，提升边境公路口岸物流能力。推进跨境物流单证规则、检验检疫、认证认可、通关报关等标准衔接和国际互认合作。</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p>
    <w:tbl>
      <w:tblPr>
        <w:tblW w:w="9071"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071"/>
      </w:tblGrid>
      <w:tr w:rsidR="00AA68B7" w:rsidRPr="00AA68B7" w:rsidTr="00AA68B7">
        <w:trPr>
          <w:jc w:val="center"/>
        </w:trPr>
        <w:tc>
          <w:tcPr>
            <w:tcW w:w="8520" w:type="dxa"/>
            <w:tcBorders>
              <w:top w:val="single" w:sz="8" w:space="0" w:color="auto"/>
              <w:left w:val="single" w:sz="8" w:space="0" w:color="auto"/>
              <w:bottom w:val="single" w:sz="8" w:space="0" w:color="auto"/>
              <w:right w:val="single" w:sz="8" w:space="0" w:color="auto"/>
            </w:tcBorders>
            <w:hideMark/>
          </w:tcPr>
          <w:p w:rsidR="00AA68B7" w:rsidRPr="00AA68B7" w:rsidRDefault="00AA68B7" w:rsidP="00AA68B7">
            <w:pPr>
              <w:widowControl/>
              <w:spacing w:before="75" w:after="75" w:line="360" w:lineRule="auto"/>
              <w:jc w:val="center"/>
              <w:rPr>
                <w:rFonts w:ascii="宋体" w:eastAsia="宋体" w:hAnsi="宋体" w:cs="宋体"/>
                <w:kern w:val="0"/>
                <w:sz w:val="24"/>
                <w:szCs w:val="24"/>
              </w:rPr>
            </w:pPr>
            <w:r w:rsidRPr="00AA68B7">
              <w:rPr>
                <w:rFonts w:ascii="宋体" w:eastAsia="宋体" w:hAnsi="宋体" w:cs="宋体" w:hint="eastAsia"/>
                <w:b/>
                <w:bCs/>
                <w:kern w:val="0"/>
                <w:sz w:val="24"/>
                <w:szCs w:val="24"/>
              </w:rPr>
              <w:t>专栏7　国际物流网络畅通工程</w:t>
            </w:r>
          </w:p>
        </w:tc>
      </w:tr>
      <w:tr w:rsidR="00AA68B7" w:rsidRPr="00AA68B7" w:rsidTr="00AA68B7">
        <w:trPr>
          <w:jc w:val="center"/>
        </w:trPr>
        <w:tc>
          <w:tcPr>
            <w:tcW w:w="8520" w:type="dxa"/>
            <w:tcBorders>
              <w:top w:val="outset" w:sz="6" w:space="0" w:color="auto"/>
              <w:left w:val="outset" w:sz="6" w:space="0" w:color="auto"/>
              <w:bottom w:val="outset" w:sz="6" w:space="0" w:color="auto"/>
              <w:right w:val="outset" w:sz="6" w:space="0" w:color="auto"/>
            </w:tcBorders>
            <w:hideMark/>
          </w:tcPr>
          <w:p w:rsidR="00AA68B7" w:rsidRPr="00AA68B7" w:rsidRDefault="00AA68B7" w:rsidP="00AA68B7">
            <w:pPr>
              <w:widowControl/>
              <w:spacing w:before="75" w:after="75" w:line="360" w:lineRule="auto"/>
              <w:ind w:firstLine="400"/>
              <w:jc w:val="left"/>
              <w:rPr>
                <w:rFonts w:ascii="宋体" w:eastAsia="宋体" w:hAnsi="宋体" w:cs="宋体"/>
                <w:kern w:val="0"/>
                <w:sz w:val="24"/>
                <w:szCs w:val="24"/>
              </w:rPr>
            </w:pPr>
            <w:r w:rsidRPr="00AA68B7">
              <w:rPr>
                <w:rFonts w:ascii="宋体" w:eastAsia="宋体" w:hAnsi="宋体" w:cs="宋体"/>
                <w:kern w:val="0"/>
                <w:sz w:val="24"/>
                <w:szCs w:val="24"/>
              </w:rPr>
              <w:t>国际物流设施提升工程。培育一批具备区域和国际中转能力的海港、陆港、空港。发挥国家物流枢纽资源整合优势，加快中欧班列集结中心建设，完善物流中转配套能力，加快形成“干支结合、枢纽集散”的高效集疏运体系；开展航空货运枢纽规划布局研究，提升综合性机场货运设施服务能力和服务质量，稳妥有序推进专业性航空货运枢纽机场建设。</w:t>
            </w:r>
            <w:r w:rsidRPr="00AA68B7">
              <w:rPr>
                <w:rFonts w:ascii="宋体" w:eastAsia="宋体" w:hAnsi="宋体" w:cs="宋体"/>
                <w:kern w:val="0"/>
                <w:sz w:val="24"/>
                <w:szCs w:val="24"/>
              </w:rPr>
              <w:br/>
            </w:r>
            <w:r w:rsidRPr="00AA68B7">
              <w:rPr>
                <w:rFonts w:ascii="楷体" w:eastAsia="楷体" w:hAnsi="楷体" w:cs="宋体" w:hint="eastAsia"/>
                <w:kern w:val="0"/>
                <w:sz w:val="24"/>
                <w:szCs w:val="24"/>
              </w:rPr>
              <w:t xml:space="preserve">　　西部陆海新通道增量提质工程。</w:t>
            </w:r>
            <w:r w:rsidRPr="00AA68B7">
              <w:rPr>
                <w:rFonts w:ascii="宋体" w:eastAsia="宋体" w:hAnsi="宋体" w:cs="宋体"/>
                <w:kern w:val="0"/>
                <w:sz w:val="24"/>
                <w:szCs w:val="24"/>
              </w:rPr>
              <w:t>发挥西部陆海新通道班列运输协调委员会作用，提升通道物流服务水平。加强通道物流组织模式创新，推动通道沿线物流枢纽与北部湾港口协同联动，促进海铁联运班列提质增效。推动通道海铁联运、国际铁路联运等运输组织方式与中欧班列高效衔接。</w:t>
            </w:r>
          </w:p>
        </w:tc>
      </w:tr>
    </w:tbl>
    <w:p w:rsidR="00AA68B7" w:rsidRPr="00AA68B7" w:rsidRDefault="00AA68B7" w:rsidP="00AA68B7">
      <w:pPr>
        <w:widowControl/>
        <w:spacing w:before="75" w:after="75" w:line="360" w:lineRule="auto"/>
        <w:ind w:firstLine="480"/>
        <w:rPr>
          <w:rFonts w:ascii="宋体" w:eastAsia="宋体" w:hAnsi="宋体" w:cs="宋体" w:hint="eastAsia"/>
          <w:color w:val="000000"/>
          <w:kern w:val="0"/>
          <w:sz w:val="24"/>
          <w:szCs w:val="24"/>
        </w:rPr>
      </w:pP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（二）补齐农村物流发展短板。</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完善农村物流节点网络。围绕巩固拓展脱贫攻坚成果与乡村振兴有效衔接，重点补齐中西部地区、经济欠发达地区和偏远山区等农村物流基础设施短板，切实改善农村流通基础条件。统筹城乡物流发展，推动完善以县级物流节点为核心、乡镇服务网点为骨架、村级末端站点为延伸的县乡村三级物流服务设施体系。推动交通运输与邮政快递融合发展，加快农村物流服务品牌宣传推广，促进交通、邮政、快递、商贸、供销、电商等农村物流资源融合和</w:t>
      </w:r>
      <w:r w:rsidRPr="00AA68B7">
        <w:rPr>
          <w:rFonts w:ascii="Tahoma" w:eastAsia="宋体" w:hAnsi="Tahoma" w:cs="Tahoma"/>
          <w:color w:val="000000"/>
          <w:kern w:val="0"/>
          <w:sz w:val="24"/>
          <w:szCs w:val="24"/>
        </w:rPr>
        <w:lastRenderedPageBreak/>
        <w:t>集约利用，打造一批公用型物流基础设施，建设村级寄递物流综合服务站，完善站点服务功能。推进公益性农产品市场和农产品流通骨干网络建设。</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提升农村物流服务效能。围绕农村产业发展和居民消费升级，推进物流与农村一二三产业深度融合，深化电商、快递进村工作，发展共同配送，打造经营规范、集约高效的农村物流服务网络，加快工业品下乡、农产品出村双向物流服务通道升级扩容、提质增效。推动物流服务与规模化种养殖、商贸渠道拓展等互促提升，推动农产品品牌打造和标准化流通，创新物流支持农村特色产业品质化、品牌化发展模式，提升农业产业化水平。</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b/>
          <w:bCs/>
          <w:color w:val="000000"/>
          <w:kern w:val="0"/>
          <w:sz w:val="24"/>
          <w:szCs w:val="24"/>
        </w:rPr>
        <w:t>（三）促进商贸物流提档升级。</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完善城乡商贸物流设施。优化以综合物流园区、专业配送中心、末端配送网点为支撑的商贸物流设施网络。完善综合物流园区干线接卸、前置仓储、流通加工等功能。结合老旧小区、老旧厂区、老旧街区和城中村改造以及新城新区建设，新建和改造升级一批集运输、仓储、加工、包装、分拨等功能于一体的公共配送中心，支持大型商超、批发市场、沿街商铺、社区商店等完善临时停靠装卸等配套物流设施，推进智能提货柜、智能快件箱、智能信包箱等设施建设。</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提升商贸物流质量效率。鼓励物流企业与商贸企业深化合作，优化业务流程，发展共同配送、集中配送、分时配送、夜间配送等集约化配送模式，优化完善前置仓配送、即时配送、网订店取、自助提货等末端配送模式。深化电商与快递物流融合发展，提升线上线下一体服务能力。</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b/>
          <w:bCs/>
          <w:color w:val="000000"/>
          <w:kern w:val="0"/>
          <w:sz w:val="24"/>
          <w:szCs w:val="24"/>
        </w:rPr>
        <w:t>（四）提升冷链物流服务水平。</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完善冷链物流设施网络。发挥国家物流枢纽、国家骨干冷链物流基地的资源集聚优势，引导商贸流通、农产品加工等企业向枢纽、基地集聚或强化协同衔接。加强产销冷链集配中心建设，提高产地农产品产后集散和商品化处理效率，完善销地城市冷链物流系统。改善机场、港口、铁路场站冷链物流配套条件，健全冷链集疏运网络。加快实施产地保鲜设施建设工程，推进田头小型冷藏保鲜设施等建设，加强产地预冷、仓储保鲜、移动冷库等产地冷链物流设施建设，引导商贸流通企业改善末端冷链设施装备条件，提高城乡冷链设施网络覆盖水平。</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提高冷链物流质量效率。大力发展铁路冷链运输和集装箱公铁水联运，对接主要农产品产区和集散地，创新冷链物流干支衔接模式。发展</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生鲜电商</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产地直发</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等冷链物流新业态新模式。推广蓄冷箱、保温箱等单元化冷链载器具和标准化冷藏车，促进冷链物流信息互联互通，提高冷链物流规模化、标准化水平。依托国家骨干冷链物流基地、产销冷链集配中心等</w:t>
      </w:r>
      <w:r w:rsidRPr="00AA68B7">
        <w:rPr>
          <w:rFonts w:ascii="Tahoma" w:eastAsia="宋体" w:hAnsi="Tahoma" w:cs="Tahoma"/>
          <w:color w:val="000000"/>
          <w:kern w:val="0"/>
          <w:sz w:val="24"/>
          <w:szCs w:val="24"/>
        </w:rPr>
        <w:lastRenderedPageBreak/>
        <w:t>大型冷链物流设施，加强生鲜农产品检验检疫、农兽药残留及防腐剂、保鲜剂、添加剂合规使用等质量监管。研究推广应用冷链道路运输电子运单，加强产品溯源和全程温湿度监控，将源头至终端的冷链物流全链条纳入监管范围，提升冷链物流质量保障水平。健全进口冷链食品检验检疫制度，筑牢疫情外防输入防线。</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p>
    <w:tbl>
      <w:tblPr>
        <w:tblW w:w="9071"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071"/>
      </w:tblGrid>
      <w:tr w:rsidR="00AA68B7" w:rsidRPr="00AA68B7" w:rsidTr="00AA68B7">
        <w:trPr>
          <w:jc w:val="center"/>
        </w:trPr>
        <w:tc>
          <w:tcPr>
            <w:tcW w:w="8520" w:type="dxa"/>
            <w:tcBorders>
              <w:top w:val="single" w:sz="8" w:space="0" w:color="auto"/>
              <w:left w:val="single" w:sz="8" w:space="0" w:color="auto"/>
              <w:bottom w:val="single" w:sz="8" w:space="0" w:color="auto"/>
              <w:right w:val="single" w:sz="8" w:space="0" w:color="auto"/>
            </w:tcBorders>
            <w:hideMark/>
          </w:tcPr>
          <w:p w:rsidR="00AA68B7" w:rsidRPr="00AA68B7" w:rsidRDefault="00AA68B7" w:rsidP="00AA68B7">
            <w:pPr>
              <w:widowControl/>
              <w:spacing w:before="75" w:after="75" w:line="360" w:lineRule="auto"/>
              <w:jc w:val="center"/>
              <w:rPr>
                <w:rFonts w:ascii="宋体" w:eastAsia="宋体" w:hAnsi="宋体" w:cs="宋体"/>
                <w:kern w:val="0"/>
                <w:sz w:val="24"/>
                <w:szCs w:val="24"/>
              </w:rPr>
            </w:pPr>
            <w:r w:rsidRPr="00AA68B7">
              <w:rPr>
                <w:rFonts w:ascii="宋体" w:eastAsia="宋体" w:hAnsi="宋体" w:cs="宋体" w:hint="eastAsia"/>
                <w:b/>
                <w:bCs/>
                <w:kern w:val="0"/>
                <w:sz w:val="24"/>
                <w:szCs w:val="24"/>
              </w:rPr>
              <w:t>专栏8　冷链物流基础设施网络提升工程</w:t>
            </w:r>
          </w:p>
        </w:tc>
      </w:tr>
      <w:tr w:rsidR="00AA68B7" w:rsidRPr="00AA68B7" w:rsidTr="00AA68B7">
        <w:trPr>
          <w:jc w:val="center"/>
        </w:trPr>
        <w:tc>
          <w:tcPr>
            <w:tcW w:w="8520" w:type="dxa"/>
            <w:tcBorders>
              <w:top w:val="outset" w:sz="6" w:space="0" w:color="auto"/>
              <w:left w:val="outset" w:sz="6" w:space="0" w:color="auto"/>
              <w:bottom w:val="outset" w:sz="6" w:space="0" w:color="auto"/>
              <w:right w:val="outset" w:sz="6" w:space="0" w:color="auto"/>
            </w:tcBorders>
            <w:hideMark/>
          </w:tcPr>
          <w:p w:rsidR="00AA68B7" w:rsidRPr="00AA68B7" w:rsidRDefault="00AA68B7" w:rsidP="00AA68B7">
            <w:pPr>
              <w:widowControl/>
              <w:spacing w:before="75" w:after="75" w:line="360" w:lineRule="auto"/>
              <w:ind w:firstLine="400"/>
              <w:jc w:val="left"/>
              <w:rPr>
                <w:rFonts w:ascii="宋体" w:eastAsia="宋体" w:hAnsi="宋体" w:cs="宋体"/>
                <w:kern w:val="0"/>
                <w:sz w:val="24"/>
                <w:szCs w:val="24"/>
              </w:rPr>
            </w:pPr>
            <w:r w:rsidRPr="00AA68B7">
              <w:rPr>
                <w:rFonts w:ascii="宋体" w:eastAsia="宋体" w:hAnsi="宋体" w:cs="宋体"/>
                <w:kern w:val="0"/>
                <w:sz w:val="24"/>
                <w:szCs w:val="24"/>
              </w:rPr>
              <w:t>国家骨干冷链物流基地建设工程。到2025年，面向农产品优势产区、重要集散地和主销区，依托存量冷链物流基础设施群布局建设100个左右国家骨干冷链物流基地，整合集聚冷链物流市场供需、存量设施以及农产品流通、生产加工等上下游产业资源，提高冷链物流规模化、集约化、组织化、网络化水平。探索建立以国家骨干冷链物流基地为核心的安全检测、全程冷链追溯系统。</w:t>
            </w:r>
            <w:r w:rsidRPr="00AA68B7">
              <w:rPr>
                <w:rFonts w:ascii="宋体" w:eastAsia="宋体" w:hAnsi="宋体" w:cs="宋体"/>
                <w:kern w:val="0"/>
                <w:sz w:val="24"/>
                <w:szCs w:val="24"/>
              </w:rPr>
              <w:br/>
              <w:t xml:space="preserve">　　产地保鲜设施建设工程。到2025年，在农产品主产区和特色农产品优势产区支持建设一批田头小型冷藏保鲜设施，推动建设一批产地冷链集配中心，培育形成一批一体化运作、品牌化经营、专业化服务的农产品仓储保鲜冷链物流运营主体，初步形成符合我国国情的农产品仓储保鲜冷链物流运行模式，构建稳定、高效、低成本运行的农产品出村进城冷链物流网络。</w:t>
            </w:r>
          </w:p>
        </w:tc>
      </w:tr>
    </w:tbl>
    <w:p w:rsidR="00AA68B7" w:rsidRPr="00AA68B7" w:rsidRDefault="00AA68B7" w:rsidP="00AA68B7">
      <w:pPr>
        <w:widowControl/>
        <w:spacing w:before="75" w:after="75" w:line="360" w:lineRule="auto"/>
        <w:ind w:firstLine="480"/>
        <w:rPr>
          <w:rFonts w:ascii="宋体" w:eastAsia="宋体" w:hAnsi="宋体" w:cs="宋体" w:hint="eastAsia"/>
          <w:color w:val="000000"/>
          <w:kern w:val="0"/>
          <w:sz w:val="24"/>
          <w:szCs w:val="24"/>
        </w:rPr>
      </w:pP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（五）推进铁路（高铁）快运稳步发展。</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完善铁路（高铁）快运网络。结合电商、邮政快递等货物的主要流向、流量，完善铁路（高铁）快运线路和网络。加快推进铁路场站快运服务设施布局和改造升级，强化快速接卸货、集散、分拣、存储、包装、转运和配送等物流功能，建设专业化铁路（高铁）快运物流基地。鼓励电商、邮政快递等企业参与铁路（高铁）快运设施建设和改造，就近或一体布局建设电商快递分拨中心，完善与铁路（高铁）快运高效衔接的快递物流服务网络。</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创新高铁快运服务。适应多样化物流需求，发展多种形式的高铁快运。在具备条件的高铁场站间发展</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点对点</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高铁快运班列服务。依托现有铁路物流平台，构建业务受理、跟踪查询、结算办理等</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一站式</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高铁快运服务平台，推动高铁快运与电商、快递物流企业信息对接。</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b/>
          <w:bCs/>
          <w:color w:val="000000"/>
          <w:kern w:val="0"/>
          <w:sz w:val="24"/>
          <w:szCs w:val="24"/>
        </w:rPr>
        <w:t>（六）提高专业物流质量效率。</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完善大宗商品物流体系。优化粮食、能源、矿产等大宗商品物流服务，提升沿海、内河水运通道大宗商品物流能力，扩大铁路货运班列、</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点对点</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货运列车、大宗货物直达列车开</w:t>
      </w:r>
      <w:r w:rsidRPr="00AA68B7">
        <w:rPr>
          <w:rFonts w:ascii="Tahoma" w:eastAsia="宋体" w:hAnsi="Tahoma" w:cs="Tahoma"/>
          <w:color w:val="000000"/>
          <w:kern w:val="0"/>
          <w:sz w:val="24"/>
          <w:szCs w:val="24"/>
        </w:rPr>
        <w:lastRenderedPageBreak/>
        <w:t>行范围，发展铁路散粮运输、棉花集装箱运输、能源和矿产重载运输。有序推进油气干线管道建设，持续完善支线管道，打通管网瓶颈和堵点，提高干支管网互联互通水平。依托具备条件的国家物流枢纽发展现代化大宗商品物流中心，增强储备、中转、通关等功能，推进大宗商品物流数字化转型，探索发展电子仓单、提单，构建衔接生产流通、串联物流贸易的大宗商品供应链服务平台。</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安全有序发展特种物流。提升现代物流对大型装备制造、大型工程项目建设的配套服务能力，加强大件物流跨区域通道线路设计，推动形成多种运输方式协调发展的大件物流综合网络。发展危化品罐箱多式联运，提高安全服务水平，推动危化品物流向专业化定制、高品质服务和全程供应链服务转型升级。推动危化品物流全程监测、线上监管、实时查询，提高异常预警和应急响应处置能力。完善医药物流社会化服务体系，培育壮大第三方医药物流企业。鼓励覆盖生产、流通、消费的医药供应链平台建设，健全全流程监测追溯体系，确保医药产品物流安全。</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b/>
          <w:bCs/>
          <w:color w:val="000000"/>
          <w:kern w:val="0"/>
          <w:sz w:val="24"/>
          <w:szCs w:val="24"/>
        </w:rPr>
        <w:t>（七）提升应急物流发展水平。</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完善应急物流设施布局。整合优化存量应急物资储备、转运设施，推动既有物流设施嵌入应急功能，在重大物流基础设施规划布局、设计建造阶段充分考虑平急两用需要，完善应急物流设施网络。统筹加强抗震、森林草原防灭火、防汛抗旱救灾、医疗救治等各类应急物资储备设施和应急物流设施在布局、功能、运行等方面相互匹配、有机衔接，提高紧急调运能力。</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提升应急物流组织水平。统筹应急物流力量建设与管理，建立专业化应急物流企业库和人员队伍，健全平急转换和经济补偿机制。充分利用市场资源，完善应急物流干线运输和区域配送体系，提升跨区域大规模物资调运组织水平，形成应对各类突发事件的应急物流保障能力。</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健全物流保通保畅机制。充分发挥区域统筹协调机制作用，鼓励地方建立跨区域、跨部门的应对疫情物流保通保畅工作机制，完善决策报批流程和信息发布机制，不得擅自阻断或关闭高速公路、普通公路、航道船闸等通道，不得擅自关停高速公路服务区、港口码头、铁路车站和航空机场，严禁采取全城</w:t>
      </w:r>
      <w:r w:rsidRPr="00AA68B7">
        <w:rPr>
          <w:rFonts w:ascii="Tahoma" w:eastAsia="宋体" w:hAnsi="Tahoma" w:cs="Tahoma"/>
          <w:color w:val="000000"/>
          <w:kern w:val="0"/>
          <w:sz w:val="24"/>
          <w:szCs w:val="24"/>
        </w:rPr>
        <w:t>24</w:t>
      </w:r>
      <w:r w:rsidRPr="00AA68B7">
        <w:rPr>
          <w:rFonts w:ascii="Tahoma" w:eastAsia="宋体" w:hAnsi="Tahoma" w:cs="Tahoma"/>
          <w:color w:val="000000"/>
          <w:kern w:val="0"/>
          <w:sz w:val="24"/>
          <w:szCs w:val="24"/>
        </w:rPr>
        <w:t>小时禁止货车通行的限制措施，不得层层加码实施</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一刀切</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管控措施；加快完善物流通道和物流枢纽、冷链基地、物流园区、边境口岸等环节的检验检疫、疫情阻断管理机制和分类分级应对操作规范，在发生重大公共卫生事件时有效阻断疫情扩散、确保物流通道畅通，保障防疫物资、生活物资以及工业原材料、农业生产资料等供应，维护正常生产生活秩序和产业链供应链安全。</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p>
    <w:tbl>
      <w:tblPr>
        <w:tblW w:w="9071"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071"/>
      </w:tblGrid>
      <w:tr w:rsidR="00AA68B7" w:rsidRPr="00AA68B7" w:rsidTr="00AA68B7">
        <w:trPr>
          <w:jc w:val="center"/>
        </w:trPr>
        <w:tc>
          <w:tcPr>
            <w:tcW w:w="8520" w:type="dxa"/>
            <w:tcBorders>
              <w:top w:val="single" w:sz="8" w:space="0" w:color="auto"/>
              <w:left w:val="single" w:sz="8" w:space="0" w:color="auto"/>
              <w:bottom w:val="single" w:sz="8" w:space="0" w:color="auto"/>
              <w:right w:val="single" w:sz="8" w:space="0" w:color="auto"/>
            </w:tcBorders>
            <w:hideMark/>
          </w:tcPr>
          <w:p w:rsidR="00AA68B7" w:rsidRPr="00AA68B7" w:rsidRDefault="00AA68B7" w:rsidP="00AA68B7">
            <w:pPr>
              <w:widowControl/>
              <w:spacing w:before="75" w:after="75" w:line="360" w:lineRule="auto"/>
              <w:jc w:val="center"/>
              <w:rPr>
                <w:rFonts w:ascii="宋体" w:eastAsia="宋体" w:hAnsi="宋体" w:cs="宋体"/>
                <w:kern w:val="0"/>
                <w:sz w:val="24"/>
                <w:szCs w:val="24"/>
              </w:rPr>
            </w:pPr>
            <w:r w:rsidRPr="00AA68B7">
              <w:rPr>
                <w:rFonts w:ascii="宋体" w:eastAsia="宋体" w:hAnsi="宋体" w:cs="宋体" w:hint="eastAsia"/>
                <w:b/>
                <w:bCs/>
                <w:kern w:val="0"/>
                <w:sz w:val="24"/>
                <w:szCs w:val="24"/>
              </w:rPr>
              <w:t>专栏9　应急物流保障工程</w:t>
            </w:r>
          </w:p>
        </w:tc>
      </w:tr>
      <w:tr w:rsidR="00AA68B7" w:rsidRPr="00AA68B7" w:rsidTr="00AA68B7">
        <w:trPr>
          <w:jc w:val="center"/>
        </w:trPr>
        <w:tc>
          <w:tcPr>
            <w:tcW w:w="8520" w:type="dxa"/>
            <w:tcBorders>
              <w:top w:val="outset" w:sz="6" w:space="0" w:color="auto"/>
              <w:left w:val="outset" w:sz="6" w:space="0" w:color="auto"/>
              <w:bottom w:val="outset" w:sz="6" w:space="0" w:color="auto"/>
              <w:right w:val="outset" w:sz="6" w:space="0" w:color="auto"/>
            </w:tcBorders>
            <w:hideMark/>
          </w:tcPr>
          <w:p w:rsidR="00AA68B7" w:rsidRPr="00AA68B7" w:rsidRDefault="00AA68B7" w:rsidP="00AA68B7">
            <w:pPr>
              <w:widowControl/>
              <w:spacing w:before="75" w:after="75" w:line="360" w:lineRule="auto"/>
              <w:ind w:firstLine="400"/>
              <w:jc w:val="left"/>
              <w:rPr>
                <w:rFonts w:ascii="宋体" w:eastAsia="宋体" w:hAnsi="宋体" w:cs="宋体"/>
                <w:kern w:val="0"/>
                <w:sz w:val="24"/>
                <w:szCs w:val="24"/>
              </w:rPr>
            </w:pPr>
            <w:r w:rsidRPr="00AA68B7">
              <w:rPr>
                <w:rFonts w:ascii="宋体" w:eastAsia="宋体" w:hAnsi="宋体" w:cs="宋体" w:hint="eastAsia"/>
                <w:kern w:val="0"/>
                <w:sz w:val="24"/>
                <w:szCs w:val="24"/>
              </w:rPr>
              <w:t>研究完善应急物流转运等设施和服务标准，对具备条件的铁路场站、公路港、机场和港口进行改造提升，建设平急两用的应急物资运输中转站。完善应急物流信息联通标准，强化各部门、各地区、各层级间信息共享，提高应对突发事件物流保障、组织指挥、辅助决策和社会动员能力。</w:t>
            </w:r>
          </w:p>
        </w:tc>
      </w:tr>
    </w:tbl>
    <w:p w:rsidR="00AA68B7" w:rsidRPr="00AA68B7" w:rsidRDefault="00AA68B7" w:rsidP="00AA68B7">
      <w:pPr>
        <w:widowControl/>
        <w:spacing w:before="75" w:after="75" w:line="360" w:lineRule="auto"/>
        <w:ind w:firstLine="480"/>
        <w:rPr>
          <w:rFonts w:ascii="宋体" w:eastAsia="宋体" w:hAnsi="宋体" w:cs="宋体" w:hint="eastAsia"/>
          <w:color w:val="000000"/>
          <w:kern w:val="0"/>
          <w:sz w:val="24"/>
          <w:szCs w:val="24"/>
        </w:rPr>
      </w:pPr>
    </w:p>
    <w:p w:rsidR="00AA68B7" w:rsidRPr="00AA68B7" w:rsidRDefault="00AA68B7" w:rsidP="00AA68B7">
      <w:pPr>
        <w:widowControl/>
        <w:spacing w:before="75" w:after="75" w:line="360" w:lineRule="auto"/>
        <w:ind w:firstLine="480"/>
        <w:rPr>
          <w:rFonts w:ascii="宋体" w:eastAsia="宋体" w:hAnsi="宋体" w:cs="宋体" w:hint="eastAsia"/>
          <w:color w:val="000000"/>
          <w:kern w:val="0"/>
          <w:sz w:val="24"/>
          <w:szCs w:val="24"/>
        </w:rPr>
      </w:pPr>
      <w:r w:rsidRPr="00AA68B7">
        <w:rPr>
          <w:rFonts w:ascii="宋体" w:eastAsia="宋体" w:hAnsi="宋体" w:cs="宋体" w:hint="eastAsia"/>
          <w:b/>
          <w:bCs/>
          <w:color w:val="000000"/>
          <w:kern w:val="0"/>
          <w:sz w:val="24"/>
          <w:szCs w:val="24"/>
        </w:rPr>
        <w:t>六、强化现代物流发展支撑体系</w:t>
      </w: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（一）培育充满活力的物流市场主体。</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提升物流企业市场竞争力。鼓励物流企业通过兼并重组、联盟合作等方式进行资源优化整合，培育一批具有国际竞争力的现代物流企业，提升一体化供应链综合服务能力。引导中小微物流企业发掘细分市场需求，做精做专、创新服务，增强专业化市场竞争力，提高规范化运作水平。完善物流服务质量评价机制，支持企业塑造物流服务品牌。深化物流领域国有企业改革，盘活国有企业存量物流资产，支持国有资本参与物流大通道建设。鼓励民营物流企业做精做大做强，加快中小微企业资源整合，培育核心竞争力。</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规范物流市场运行秩序。统筹推进物流领域市场监管、质量监管、安全监管和金融监管，实现事前事中事后全链条全领域监管，不断提高监管效能。加大物流领域反垄断和反不正当竞争执法力度，深入推进公平竞争政策实施。有序放宽市场准入，完善市场退出机制，有效引导过剩物流能力退出，扩大优质物流服务供给。引导公路运输企业集约化、规模化经营，提升公路货物运输组织效率。</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p>
    <w:tbl>
      <w:tblPr>
        <w:tblW w:w="9071"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071"/>
      </w:tblGrid>
      <w:tr w:rsidR="00AA68B7" w:rsidRPr="00AA68B7" w:rsidTr="00AA68B7">
        <w:trPr>
          <w:jc w:val="center"/>
        </w:trPr>
        <w:tc>
          <w:tcPr>
            <w:tcW w:w="8520" w:type="dxa"/>
            <w:tcBorders>
              <w:top w:val="single" w:sz="8" w:space="0" w:color="auto"/>
              <w:left w:val="single" w:sz="8" w:space="0" w:color="auto"/>
              <w:bottom w:val="single" w:sz="8" w:space="0" w:color="auto"/>
              <w:right w:val="single" w:sz="8" w:space="0" w:color="auto"/>
            </w:tcBorders>
            <w:hideMark/>
          </w:tcPr>
          <w:p w:rsidR="00AA68B7" w:rsidRPr="00AA68B7" w:rsidRDefault="00AA68B7" w:rsidP="00AA68B7">
            <w:pPr>
              <w:widowControl/>
              <w:spacing w:before="75" w:after="75" w:line="360" w:lineRule="auto"/>
              <w:jc w:val="center"/>
              <w:rPr>
                <w:rFonts w:ascii="宋体" w:eastAsia="宋体" w:hAnsi="宋体" w:cs="宋体"/>
                <w:kern w:val="0"/>
                <w:sz w:val="24"/>
                <w:szCs w:val="24"/>
              </w:rPr>
            </w:pPr>
            <w:r w:rsidRPr="00AA68B7">
              <w:rPr>
                <w:rFonts w:ascii="宋体" w:eastAsia="宋体" w:hAnsi="宋体" w:cs="宋体" w:hint="eastAsia"/>
                <w:b/>
                <w:bCs/>
                <w:kern w:val="0"/>
                <w:sz w:val="24"/>
                <w:szCs w:val="24"/>
              </w:rPr>
              <w:t>专栏10　现代物流企业竞争力培育工程</w:t>
            </w:r>
          </w:p>
        </w:tc>
      </w:tr>
      <w:tr w:rsidR="00AA68B7" w:rsidRPr="00AA68B7" w:rsidTr="00AA68B7">
        <w:trPr>
          <w:jc w:val="center"/>
        </w:trPr>
        <w:tc>
          <w:tcPr>
            <w:tcW w:w="8520" w:type="dxa"/>
            <w:tcBorders>
              <w:top w:val="outset" w:sz="6" w:space="0" w:color="auto"/>
              <w:left w:val="outset" w:sz="6" w:space="0" w:color="auto"/>
              <w:bottom w:val="outset" w:sz="6" w:space="0" w:color="auto"/>
              <w:right w:val="outset" w:sz="6" w:space="0" w:color="auto"/>
            </w:tcBorders>
            <w:hideMark/>
          </w:tcPr>
          <w:p w:rsidR="00AA68B7" w:rsidRPr="00AA68B7" w:rsidRDefault="00AA68B7" w:rsidP="00AA68B7">
            <w:pPr>
              <w:widowControl/>
              <w:spacing w:before="75" w:after="75" w:line="360" w:lineRule="auto"/>
              <w:ind w:firstLine="400"/>
              <w:jc w:val="left"/>
              <w:rPr>
                <w:rFonts w:ascii="宋体" w:eastAsia="宋体" w:hAnsi="宋体" w:cs="宋体"/>
                <w:kern w:val="0"/>
                <w:sz w:val="24"/>
                <w:szCs w:val="24"/>
              </w:rPr>
            </w:pPr>
            <w:r w:rsidRPr="00AA68B7">
              <w:rPr>
                <w:rFonts w:ascii="宋体" w:eastAsia="宋体" w:hAnsi="宋体" w:cs="宋体" w:hint="eastAsia"/>
                <w:kern w:val="0"/>
                <w:sz w:val="24"/>
                <w:szCs w:val="24"/>
              </w:rPr>
              <w:t>支持具备条件的物流企业加强软硬件建设，壮大发展成为具有较强国际竞争力的现代物流领军企业，参与和主导全球物流体系建设和供应链布局。支持和鼓励中小微物流企业专业化、精益化、品质化发展，形成一批“专、精、特、新”现代物流企业。</w:t>
            </w:r>
          </w:p>
        </w:tc>
      </w:tr>
    </w:tbl>
    <w:p w:rsidR="00AA68B7" w:rsidRPr="00AA68B7" w:rsidRDefault="00AA68B7" w:rsidP="00AA68B7">
      <w:pPr>
        <w:widowControl/>
        <w:spacing w:before="75" w:after="75" w:line="360" w:lineRule="auto"/>
        <w:ind w:firstLine="480"/>
        <w:rPr>
          <w:rFonts w:ascii="宋体" w:eastAsia="宋体" w:hAnsi="宋体" w:cs="宋体" w:hint="eastAsia"/>
          <w:color w:val="000000"/>
          <w:kern w:val="0"/>
          <w:sz w:val="24"/>
          <w:szCs w:val="24"/>
        </w:rPr>
      </w:pP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（二）强化基础标准和制度支撑。</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lastRenderedPageBreak/>
        <w:t>健全物流统计监测体系。研究建立物流统计分类标准，加强社会物流统计和重点物流企业统计监测，开展企业物流成本统计调查试点。研究制定反映现代物流重点领域、关键环节高质量发展的监测指标体系，科学系统反映现代物流发展质量效率，为政府宏观调控和企业经营决策提供参考依据。</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健全现代物流标准体系。强化物流领域国家标准和行业标准规范指导作用，鼓励高起点制定团体标准和企业标准，推动国际国内物流标准接轨，加大已发布物流标准宣传贯彻力度。推动基础通用和产业共性的物流技术标准优化升级，以标准提升促进物流科技成果转化。建立政府推动、行业协会和企业等共同参与的物流标准实施推广机制。建立物流标准实施评价体系，培育物流领域企业标准</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领跑者</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，发挥示范带动作用。</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加强现代物流信用体系建设。加强物流企业信用信息归集共享，通过</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信用中国</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网站和国家企业信用信息公示系统依法向社会公开。建立健全跨部门、跨区域信用信息共享机制，建立以信用为基础的企业分类监管制度，完善物流行业经营主体和从业人员守信联合激励和失信联合惩戒机制。依法依规建立物流企业诚信记录和严重失信主体名单制度，提高违法失信成本。</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加强物流安全体系建设。完善物流安全管理制度，加强对物流企业的监督管理和日常安全抽查，推动企业严格落实安全生产主体责任。提高物流企业承运物品、客户身份等信息登记规范化水平，加强运输物品信息共享和安全查验部门联动，实现物流活动全程跟踪，确保货物来源可追溯、责任能倒查。提高运输车辆安全性能和从业人员安全素质，规范车辆运输装载，提升运输安全水平。落实网络安全等级保护制度，提升物流相关信息系统的安全防护能力。</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p>
    <w:tbl>
      <w:tblPr>
        <w:tblW w:w="9071" w:type="dxa"/>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071"/>
      </w:tblGrid>
      <w:tr w:rsidR="00AA68B7" w:rsidRPr="00AA68B7" w:rsidTr="00AA68B7">
        <w:trPr>
          <w:jc w:val="center"/>
        </w:trPr>
        <w:tc>
          <w:tcPr>
            <w:tcW w:w="8520" w:type="dxa"/>
            <w:tcBorders>
              <w:top w:val="single" w:sz="8" w:space="0" w:color="auto"/>
              <w:left w:val="single" w:sz="8" w:space="0" w:color="auto"/>
              <w:bottom w:val="single" w:sz="8" w:space="0" w:color="auto"/>
              <w:right w:val="single" w:sz="8" w:space="0" w:color="auto"/>
            </w:tcBorders>
            <w:hideMark/>
          </w:tcPr>
          <w:p w:rsidR="00AA68B7" w:rsidRPr="00AA68B7" w:rsidRDefault="00AA68B7" w:rsidP="00AA68B7">
            <w:pPr>
              <w:widowControl/>
              <w:spacing w:before="75" w:after="75" w:line="360" w:lineRule="auto"/>
              <w:jc w:val="center"/>
              <w:rPr>
                <w:rFonts w:ascii="宋体" w:eastAsia="宋体" w:hAnsi="宋体" w:cs="宋体"/>
                <w:kern w:val="0"/>
                <w:sz w:val="24"/>
                <w:szCs w:val="24"/>
              </w:rPr>
            </w:pPr>
            <w:r w:rsidRPr="00AA68B7">
              <w:rPr>
                <w:rFonts w:ascii="宋体" w:eastAsia="宋体" w:hAnsi="宋体" w:cs="宋体" w:hint="eastAsia"/>
                <w:b/>
                <w:bCs/>
                <w:kern w:val="0"/>
                <w:sz w:val="24"/>
                <w:szCs w:val="24"/>
              </w:rPr>
              <w:t>专栏11　物流标准化推进工程</w:t>
            </w:r>
          </w:p>
        </w:tc>
      </w:tr>
      <w:tr w:rsidR="00AA68B7" w:rsidRPr="00AA68B7" w:rsidTr="00AA68B7">
        <w:trPr>
          <w:jc w:val="center"/>
        </w:trPr>
        <w:tc>
          <w:tcPr>
            <w:tcW w:w="8520" w:type="dxa"/>
            <w:tcBorders>
              <w:top w:val="outset" w:sz="6" w:space="0" w:color="auto"/>
              <w:left w:val="outset" w:sz="6" w:space="0" w:color="auto"/>
              <w:bottom w:val="outset" w:sz="6" w:space="0" w:color="auto"/>
              <w:right w:val="outset" w:sz="6" w:space="0" w:color="auto"/>
            </w:tcBorders>
            <w:hideMark/>
          </w:tcPr>
          <w:p w:rsidR="00AA68B7" w:rsidRPr="00AA68B7" w:rsidRDefault="00AA68B7" w:rsidP="00AA68B7">
            <w:pPr>
              <w:widowControl/>
              <w:spacing w:before="75" w:after="75" w:line="360" w:lineRule="auto"/>
              <w:ind w:firstLine="400"/>
              <w:jc w:val="left"/>
              <w:rPr>
                <w:rFonts w:ascii="宋体" w:eastAsia="宋体" w:hAnsi="宋体" w:cs="宋体"/>
                <w:kern w:val="0"/>
                <w:sz w:val="24"/>
                <w:szCs w:val="24"/>
              </w:rPr>
            </w:pPr>
            <w:r w:rsidRPr="00AA68B7">
              <w:rPr>
                <w:rFonts w:ascii="宋体" w:eastAsia="宋体" w:hAnsi="宋体" w:cs="宋体" w:hint="eastAsia"/>
                <w:kern w:val="0"/>
                <w:sz w:val="24"/>
                <w:szCs w:val="24"/>
              </w:rPr>
              <w:t>研究制定现代物流标准化发展规划，完善现代物流标准体系。加强多式联运、应急物流、逆向物流、绿色物流等短板领域标准研究与制订。制修订一批行业急需的物流信息资源分类与编码、物流单证、智慧物流标签标准，以及企业间物流信息采集、信息交互标准和物流公共信息服务平台应用开发、通用接口、数据传输等标准。完善包装、托盘、周转箱等标准，加强以标准托盘为基础的单元化物流系统系列标准制修订，加快运输工具、载运装备、设施体系等标准对接和系统运作，提高全社会物流运行效率。推动完善货物运输、物流园区与冷链、大件、药品和医疗器械、危化品等物流标准规范。推</w:t>
            </w:r>
            <w:r w:rsidRPr="00AA68B7">
              <w:rPr>
                <w:rFonts w:ascii="宋体" w:eastAsia="宋体" w:hAnsi="宋体" w:cs="宋体" w:hint="eastAsia"/>
                <w:kern w:val="0"/>
                <w:sz w:val="24"/>
                <w:szCs w:val="24"/>
              </w:rPr>
              <w:lastRenderedPageBreak/>
              <w:t>进危险货物在铁路、公路、水路等运输环节标准衔接。加快制定智慧物流、供应链服务、电商快递、即时配送、城乡物流配送等新兴领域标准。推进面向数字化与智慧化需求的物流装备设施标准制修订。积极参与国际物流标准制修订。</w:t>
            </w:r>
          </w:p>
        </w:tc>
      </w:tr>
    </w:tbl>
    <w:p w:rsidR="00AA68B7" w:rsidRPr="00AA68B7" w:rsidRDefault="00AA68B7" w:rsidP="00AA68B7">
      <w:pPr>
        <w:widowControl/>
        <w:spacing w:before="75" w:after="75" w:line="360" w:lineRule="auto"/>
        <w:ind w:firstLine="480"/>
        <w:rPr>
          <w:rFonts w:ascii="宋体" w:eastAsia="宋体" w:hAnsi="宋体" w:cs="宋体" w:hint="eastAsia"/>
          <w:color w:val="000000"/>
          <w:kern w:val="0"/>
          <w:sz w:val="24"/>
          <w:szCs w:val="24"/>
        </w:rPr>
      </w:pP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（三）打造创新实用的科技与人才体系。</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强化物流科技创新支撑。依托国家企业技术中心、高等院校、科研院所等开展物流重大基础研究和示范应用，推动设立一批物流技术创新平台。建立以企业为主体的协同创新机制，鼓励企业与高等院校、科研院所联合设立产学研结合的物流科创中心，开展创新技术集中攻关、先进模式示范推广，建立成果转化工作机制。鼓励物流领域研究开发、创业孵化、技术转移、检验检测认证、科技咨询等创新服务机构发展，提升专业化服务能力。</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建设物流专业人才队伍。发挥物流企业用人主体作用，加强人才梯队建设，完善人才培养、使用、评价和激励机制。加强高等院校物流学科专业建设，提高专业设置的针对性，培育复合型高端物流人才。加快物流现代职业教育体系建设，支持职业院校（含技工院校）开设物流相关专业。加强校企合作，创新产教融合人才培养模式，培育一批有影响力的产教融合型企业，支持企业按规定提取和使用职工教育经费，开展大规模多层次职业技能培训，促进现代物流专业技术人员能力提升。指导推动物流领域用人单位和社会培训评价组织开展职业技能等级认定，积极开展物流领域相关职业技能竞赛。实现学历教育与培训并举衔接，进一步推动物流领域</w:t>
      </w:r>
      <w:r w:rsidRPr="00AA68B7">
        <w:rPr>
          <w:rFonts w:ascii="Tahoma" w:eastAsia="宋体" w:hAnsi="Tahoma" w:cs="Tahoma"/>
          <w:color w:val="000000"/>
          <w:kern w:val="0"/>
          <w:sz w:val="24"/>
          <w:szCs w:val="24"/>
        </w:rPr>
        <w:t>1+X</w:t>
      </w:r>
      <w:r w:rsidRPr="00AA68B7">
        <w:rPr>
          <w:rFonts w:ascii="Tahoma" w:eastAsia="宋体" w:hAnsi="Tahoma" w:cs="Tahoma"/>
          <w:color w:val="000000"/>
          <w:kern w:val="0"/>
          <w:sz w:val="24"/>
          <w:szCs w:val="24"/>
        </w:rPr>
        <w:t>证书制度和学分银行建设。对接国际专业认证体系，提高国际化物流人才培养水平，加大海外高端人才引进力度。实施新一轮专业技术人才知识更新工程和职业技能提升行动，推进物流领域工程技术人才职称评审，逐步壮大高水平工程师和高技能人才队伍。</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r w:rsidRPr="00AA68B7">
        <w:rPr>
          <w:rFonts w:ascii="宋体" w:eastAsia="宋体" w:hAnsi="宋体" w:cs="宋体" w:hint="eastAsia"/>
          <w:b/>
          <w:bCs/>
          <w:color w:val="000000"/>
          <w:kern w:val="0"/>
          <w:sz w:val="24"/>
          <w:szCs w:val="24"/>
        </w:rPr>
        <w:t>七、实施保障</w:t>
      </w: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（一）优化营商环境。</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r w:rsidRPr="00AA68B7">
        <w:rPr>
          <w:rFonts w:ascii="宋体" w:eastAsia="宋体" w:hAnsi="宋体" w:cs="宋体" w:hint="eastAsia"/>
          <w:color w:val="000000"/>
          <w:kern w:val="0"/>
          <w:sz w:val="24"/>
          <w:szCs w:val="24"/>
        </w:rPr>
        <w:t>深化“放管服”改革，按规定放宽物流领域相关市场准入，消除各类地方保护和隐性壁垒。依托全国一体化政务服务平台，推动物流领域资质证照电子化，支持地方开展“一照多址”改革，促进物流企业网络化布局，实现企业注册、审批、变更、注销等“一网通办”，允许物流领域（不含快递）企业分支机构证照异地备案和异地审验。推动物流领域（不含快递）资质许可向资质备案和告知承诺转变。完善物流发展相关立法，推动健全物流业法律法规体系和法治监督体系。开展现代物流促进法等综合性法律立法研究和准备工作。严格依法</w:t>
      </w:r>
      <w:r w:rsidRPr="00AA68B7">
        <w:rPr>
          <w:rFonts w:ascii="宋体" w:eastAsia="宋体" w:hAnsi="宋体" w:cs="宋体" w:hint="eastAsia"/>
          <w:color w:val="000000"/>
          <w:kern w:val="0"/>
          <w:sz w:val="24"/>
          <w:szCs w:val="24"/>
        </w:rPr>
        <w:lastRenderedPageBreak/>
        <w:t>行政依法监管，统一物流监管执法标准和处罚清单。推动跨部门、跨区域、跨层级政务信息开放共享，避免多头管理和重复监管。大力推动货车非法改装治理，研究制定非标准货运车辆治理工作方案。依托国际贸易“单一窗口”创新“通关+物流”服务，提高口岸智慧管理和服务水平。推动部门间物流安检互认、数据互通共享，减少不必要的重复安检。支持航空公司壮大货运机队规模，进一步简化货机引进程序和管理办法，优化工作流程，鼓励航空物流企业“走出去”。</w:t>
      </w: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（二）创新体制机制。</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r w:rsidRPr="00AA68B7">
        <w:rPr>
          <w:rFonts w:ascii="宋体" w:eastAsia="宋体" w:hAnsi="宋体" w:cs="宋体" w:hint="eastAsia"/>
          <w:color w:val="000000"/>
          <w:kern w:val="0"/>
          <w:sz w:val="24"/>
          <w:szCs w:val="24"/>
        </w:rPr>
        <w:t>完善全国现代物流工作部际联席会议制度，强化跨部门、跨区域政策协同，着力推动降低物流成本等重点工作。深化铁路货运市场化改革，推进投融资、运输组织、科技创新等体制机制改革，吸引社会资本进入，推动铁路货运市场主体多元化和服务创新发展，促进运输市场公平有序竞争。鼓励铁路企业与港口、社会物流企业等交叉持股，拓展战略合作联盟。</w:t>
      </w: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（三）强化政策支持。</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保障重大项目用地用海。依据国土空间规划，落实《国土空间调查、规划、用途管制用地用海分类指南（试行）》要求，完善物流设施专项规划，重点保障国家物流枢纽等重大物流基础设施和港航设施等的合理用地用海需求，确保物流用地规模、土地性质和空间位置长期稳定。创新物流用地模式，推动物流枢纽用地统一规划和科学布局，提升土地空间集约节约利用水平，支持物流仓储用地以长期租赁或先租后让、租让结合的方式供应。鼓励地方政府盘活存量土地和闲置土地资源用于物流设施建设。支持物流企业利用自有土地进行物流基础设施升级改造。支持依法合规利用铁路划拨用地、集体建设用地建设物流基础设施。</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巩固减税降费成果。落实深化税收征管制度改革有关部署，推进现代物流领域发票电子化。按规定落实物流企业大宗商品仓储设施用地城镇土地使用税减半征收、购置挂车车辆购置税减半征收等税收优惠政策。严格落实已出台的物流简政降费政策，严格执行收费目录清单和公示制度，严禁违规收费，坚决治理乱收费、乱罚款、乱摊派，依法治理</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只收费、不服务</w:t>
      </w:r>
      <w:r w:rsidRPr="00AA68B7">
        <w:rPr>
          <w:rFonts w:ascii="Tahoma" w:eastAsia="宋体" w:hAnsi="Tahoma" w:cs="Tahoma"/>
          <w:color w:val="000000"/>
          <w:kern w:val="0"/>
          <w:sz w:val="24"/>
          <w:szCs w:val="24"/>
        </w:rPr>
        <w:t>”</w:t>
      </w:r>
      <w:r w:rsidRPr="00AA68B7">
        <w:rPr>
          <w:rFonts w:ascii="Tahoma" w:eastAsia="宋体" w:hAnsi="Tahoma" w:cs="Tahoma"/>
          <w:color w:val="000000"/>
          <w:kern w:val="0"/>
          <w:sz w:val="24"/>
          <w:szCs w:val="24"/>
        </w:rPr>
        <w:t>的行为。清理规范铁路、港口、机场等收费，对主要海运口岸、机场地面服务收费开展专项调查，增强铁路货运收费透明度。对货运车辆定位信息及相关服务商开展典型成本调查，及时调整过高收费标准。</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color w:val="000000"/>
          <w:kern w:val="0"/>
          <w:sz w:val="24"/>
          <w:szCs w:val="24"/>
        </w:rPr>
        <w:t>加大金融支持力度。鼓励符合条件的社会资本按市场化方式发起成立物流产业相关投资基金。发挥各类金融机构作用，按照市场化、法治化原则，加大对骨干物流企业和中小物流企业的信贷支持力度，拓宽企业兼并重组融资渠道，引导资金流向创新型物流企业。在仓储</w:t>
      </w:r>
      <w:r w:rsidRPr="00AA68B7">
        <w:rPr>
          <w:rFonts w:ascii="Tahoma" w:eastAsia="宋体" w:hAnsi="Tahoma" w:cs="Tahoma"/>
          <w:color w:val="000000"/>
          <w:kern w:val="0"/>
          <w:sz w:val="24"/>
          <w:szCs w:val="24"/>
        </w:rPr>
        <w:lastRenderedPageBreak/>
        <w:t>物流行业稳妥推进基础设施领域不动产投资信托基金（</w:t>
      </w:r>
      <w:r w:rsidRPr="00AA68B7">
        <w:rPr>
          <w:rFonts w:ascii="Tahoma" w:eastAsia="宋体" w:hAnsi="Tahoma" w:cs="Tahoma"/>
          <w:color w:val="000000"/>
          <w:kern w:val="0"/>
          <w:sz w:val="24"/>
          <w:szCs w:val="24"/>
        </w:rPr>
        <w:t>REITs</w:t>
      </w:r>
      <w:r w:rsidRPr="00AA68B7">
        <w:rPr>
          <w:rFonts w:ascii="Tahoma" w:eastAsia="宋体" w:hAnsi="Tahoma" w:cs="Tahoma"/>
          <w:color w:val="000000"/>
          <w:kern w:val="0"/>
          <w:sz w:val="24"/>
          <w:szCs w:val="24"/>
        </w:rPr>
        <w:t>）试点。鼓励保险公司开发农产品仓储保鲜冷链物流保险，提升鲜活农产品经营和质量安全风险保障水平。</w:t>
      </w:r>
    </w:p>
    <w:p w:rsidR="00AA68B7" w:rsidRPr="00AA68B7" w:rsidRDefault="00AA68B7" w:rsidP="00AA68B7">
      <w:pPr>
        <w:widowControl/>
        <w:spacing w:before="75" w:after="75" w:line="360" w:lineRule="auto"/>
        <w:ind w:firstLine="480"/>
        <w:rPr>
          <w:rFonts w:ascii="Tahoma" w:eastAsia="宋体" w:hAnsi="Tahoma" w:cs="Tahoma"/>
          <w:color w:val="000000"/>
          <w:kern w:val="0"/>
          <w:sz w:val="24"/>
          <w:szCs w:val="24"/>
        </w:rPr>
      </w:pPr>
      <w:r w:rsidRPr="00AA68B7">
        <w:rPr>
          <w:rFonts w:ascii="Tahoma" w:eastAsia="宋体" w:hAnsi="Tahoma" w:cs="Tahoma"/>
          <w:b/>
          <w:bCs/>
          <w:color w:val="000000"/>
          <w:kern w:val="0"/>
          <w:sz w:val="24"/>
          <w:szCs w:val="24"/>
        </w:rPr>
        <w:t>（四）深化国际合作。</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r w:rsidRPr="00AA68B7">
        <w:rPr>
          <w:rFonts w:ascii="宋体" w:eastAsia="宋体" w:hAnsi="宋体" w:cs="宋体" w:hint="eastAsia"/>
          <w:color w:val="000000"/>
          <w:kern w:val="0"/>
          <w:sz w:val="24"/>
          <w:szCs w:val="24"/>
        </w:rPr>
        <w:t>推动建立国际物流通道沿线国家协作机制，加强便利化运输、智慧海关、智能边境、智享联通等方面合作。持续推动中欧班列“关铁通”项目在有合作意愿国家落地实施。逐步建立适应国际铁路联运特点的陆路贸易规则体系，推动完善配套法律法规，加强与国内外银行、保险等金融机构合作，探索使用铁路运输单证开展贸易融资。</w:t>
      </w:r>
    </w:p>
    <w:p w:rsidR="00AA68B7" w:rsidRPr="00AA68B7" w:rsidRDefault="00AA68B7" w:rsidP="00AA68B7">
      <w:pPr>
        <w:widowControl/>
        <w:spacing w:before="75" w:after="75" w:line="360" w:lineRule="auto"/>
        <w:ind w:firstLine="480"/>
        <w:rPr>
          <w:rFonts w:ascii="Tahoma" w:eastAsia="宋体" w:hAnsi="Tahoma" w:cs="Tahoma" w:hint="eastAsia"/>
          <w:color w:val="000000"/>
          <w:kern w:val="0"/>
          <w:sz w:val="24"/>
          <w:szCs w:val="24"/>
        </w:rPr>
      </w:pPr>
      <w:r w:rsidRPr="00AA68B7">
        <w:rPr>
          <w:rFonts w:ascii="Tahoma" w:eastAsia="宋体" w:hAnsi="Tahoma" w:cs="Tahoma"/>
          <w:b/>
          <w:bCs/>
          <w:color w:val="000000"/>
          <w:kern w:val="0"/>
          <w:sz w:val="24"/>
          <w:szCs w:val="24"/>
        </w:rPr>
        <w:t>（五）加强组织实施。</w:t>
      </w:r>
    </w:p>
    <w:p w:rsidR="00AA68B7" w:rsidRPr="00AA68B7" w:rsidRDefault="00AA68B7" w:rsidP="00AA68B7">
      <w:pPr>
        <w:widowControl/>
        <w:spacing w:before="75" w:after="75" w:line="360" w:lineRule="auto"/>
        <w:ind w:firstLine="480"/>
        <w:rPr>
          <w:rFonts w:ascii="宋体" w:eastAsia="宋体" w:hAnsi="宋体" w:cs="宋体"/>
          <w:color w:val="000000"/>
          <w:kern w:val="0"/>
          <w:sz w:val="24"/>
          <w:szCs w:val="24"/>
        </w:rPr>
      </w:pPr>
      <w:r w:rsidRPr="00AA68B7">
        <w:rPr>
          <w:rFonts w:ascii="宋体" w:eastAsia="宋体" w:hAnsi="宋体" w:cs="宋体" w:hint="eastAsia"/>
          <w:color w:val="000000"/>
          <w:kern w:val="0"/>
          <w:sz w:val="24"/>
          <w:szCs w:val="24"/>
        </w:rPr>
        <w:t>国家发展改革委要会同国务院有关部门加强行业综合协调和宏观调控，协调解决本规划实施中存在的问题，确保规划落地见效。建立现代物流发展专家咨询委员会，加强对重大问题的调查研究和政策咨询，指导规划任务科学推进。推动行业协会深度参与行业治理，发挥社会监督职能，加强行业自律和规范发展，助力规划落地实施。</w:t>
      </w:r>
    </w:p>
    <w:p w:rsidR="00807B06" w:rsidRPr="00AA68B7" w:rsidRDefault="00807B06" w:rsidP="00AA68B7">
      <w:pPr>
        <w:spacing w:line="360" w:lineRule="auto"/>
        <w:rPr>
          <w:sz w:val="24"/>
          <w:szCs w:val="24"/>
        </w:rPr>
      </w:pPr>
    </w:p>
    <w:sectPr w:rsidR="00807B06" w:rsidRPr="00AA68B7" w:rsidSect="00AA68B7">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A68B7"/>
    <w:rsid w:val="00807B06"/>
    <w:rsid w:val="00AA68B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B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68B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A68B7"/>
    <w:rPr>
      <w:b/>
      <w:bCs/>
    </w:rPr>
  </w:style>
</w:styles>
</file>

<file path=word/webSettings.xml><?xml version="1.0" encoding="utf-8"?>
<w:webSettings xmlns:r="http://schemas.openxmlformats.org/officeDocument/2006/relationships" xmlns:w="http://schemas.openxmlformats.org/wordprocessingml/2006/main">
  <w:divs>
    <w:div w:id="20570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2703</Words>
  <Characters>15413</Characters>
  <Application>Microsoft Office Word</Application>
  <DocSecurity>0</DocSecurity>
  <Lines>128</Lines>
  <Paragraphs>36</Paragraphs>
  <ScaleCrop>false</ScaleCrop>
  <Company>CHINA</Company>
  <LinksUpToDate>false</LinksUpToDate>
  <CharactersWithSpaces>18080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1</cp:revision>
  <dcterms:created xsi:type="dcterms:W3CDTF">2022-12-16T06:46:00Z</dcterms:created>
  <dcterms:modified xsi:type="dcterms:W3CDTF">2022-12-16T06:48:00Z</dcterms:modified>
</cp:coreProperties>
</file>