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tiff" ContentType="image/tiff"/>
  <Default Extension="wmf" ContentType="image/x-wmf"/>
  <Default Extension="emf" ContentType="image/x-e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ind w:left="3"/>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03.060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A11</w:t>
            </w:r>
            <w:r>
              <w:rPr>
                <w:rFonts w:ascii="黑体" w:hAnsi="黑体" w:eastAsia="黑体"/>
                <w:sz w:val="21"/>
                <w:szCs w:val="21"/>
              </w:rPr>
              <w:fldChar w:fldCharType="end"/>
            </w:r>
            <w:bookmarkEnd w:id="1"/>
          </w:p>
        </w:tc>
      </w:tr>
    </w:tbl>
    <w:p>
      <w:pPr>
        <w:pStyle w:val="50"/>
        <w:framePr w:w="9639" w:h="624" w:hRule="exact" w:hSpace="181" w:vSpace="181" w:hAnchor="page" w:x="1305" w:y="2269"/>
      </w:pPr>
      <w:bookmarkStart w:id="2" w:name="_Hlk26473981"/>
      <w:r>
        <w:rPr>
          <w:rFonts w:hint="eastAsia"/>
        </w:rPr>
        <w:t>中华人民共和国国家标准</w:t>
      </w:r>
    </w:p>
    <w:bookmarkEnd w:id="2"/>
    <w:p>
      <w:pPr>
        <w:pStyle w:val="195"/>
        <w:rPr>
          <w:lang w:val="fr-FR"/>
        </w:rPr>
      </w:pPr>
      <w:r>
        <w:fldChar w:fldCharType="begin">
          <w:ffData>
            <w:name w:val="文字1"/>
            <w:enabled/>
            <w:calcOnExit w:val="0"/>
            <w:textInput>
              <w:default w:val="GB/T"/>
            </w:textInput>
          </w:ffData>
        </w:fldChar>
      </w:r>
      <w:bookmarkStart w:id="3" w:name="文字1"/>
      <w:r>
        <w:rPr>
          <w:lang w:val="fr-FR"/>
        </w:rPr>
        <w:instrText xml:space="preserve"> FORMTEXT </w:instrText>
      </w:r>
      <w:r>
        <w:fldChar w:fldCharType="separate"/>
      </w:r>
      <w:r>
        <w:rPr>
          <w:lang w:val="fr-FR"/>
        </w:rPr>
        <w:t>GB/T</w:t>
      </w:r>
      <w:r>
        <w:fldChar w:fldCharType="end"/>
      </w:r>
      <w:bookmarkEnd w:id="3"/>
      <w:r>
        <w:rPr>
          <w:lang w:val="fr-FR"/>
        </w:rPr>
        <w:t xml:space="preserve"> </w:t>
      </w:r>
      <w:r>
        <w:fldChar w:fldCharType="begin">
          <w:ffData>
            <w:name w:val="NSTD_CODE_F"/>
            <w:enabled/>
            <w:calcOnExit w:val="0"/>
            <w:textInput>
              <w:default w:val="XXXXX"/>
            </w:textInput>
          </w:ffData>
        </w:fldChar>
      </w:r>
      <w:bookmarkStart w:id="4" w:name="NSTD_CODE_F"/>
      <w:r>
        <w:rPr>
          <w:lang w:val="fr-FR"/>
        </w:rPr>
        <w:instrText xml:space="preserve"> FORMTEXT </w:instrText>
      </w:r>
      <w:r>
        <w:fldChar w:fldCharType="separate"/>
      </w:r>
      <w:r>
        <w:rPr>
          <w:lang w:val="fr-FR"/>
        </w:rPr>
        <w:t>XXXXX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lang w:val="fr-FR"/>
        </w:rPr>
        <w:t>XXXX</w:t>
      </w:r>
      <w:r>
        <w:fldChar w:fldCharType="end"/>
      </w:r>
      <w:bookmarkEnd w:id="5"/>
    </w:p>
    <w:p>
      <w:pPr>
        <w:pStyle w:val="196"/>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pPr>
        <w:ind w:left="8080"/>
        <w:rPr>
          <w:rFonts w:ascii="黑体" w:hAnsi="黑体" w:eastAsia="黑体"/>
          <w:kern w:val="0"/>
          <w:sz w:val="52"/>
          <w:szCs w:val="20"/>
        </w:rPr>
      </w:pPr>
      <w:r>
        <w:rPr>
          <w:rFonts w:ascii="黑体" w:hAnsi="黑体" w:eastAsia="黑体"/>
          <w:kern w:val="0"/>
          <w:sz w:val="52"/>
          <w:szCs w:val="2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r>
        <w:rPr>
          <w:rFonts w:ascii="黑体" w:hAnsi="黑体" w:eastAsia="黑体"/>
          <w:kern w:val="0"/>
          <w:sz w:val="52"/>
          <w:szCs w:val="20"/>
        </w:rPr>
        <w:drawing>
          <wp:anchor distT="0" distB="0" distL="114300" distR="114300" simplePos="0" relativeHeight="251659264" behindDoc="0" locked="0" layoutInCell="1" allowOverlap="0">
            <wp:simplePos x="0" y="0"/>
            <wp:positionH relativeFrom="page">
              <wp:posOffset>5004435</wp:posOffset>
            </wp:positionH>
            <wp:positionV relativeFrom="page">
              <wp:posOffset>466725</wp:posOffset>
            </wp:positionV>
            <wp:extent cx="1447165" cy="732790"/>
            <wp:effectExtent l="0" t="0" r="635" b="0"/>
            <wp:wrapNone/>
            <wp:docPr id="2"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true" noChangeArrowheads="true"/>
                    </pic:cNvPicPr>
                  </pic:nvPicPr>
                  <pic:blipFill>
                    <a:blip r:embed="rId13">
                      <a:extLst>
                        <a:ext uri="{28A0092B-C50C-407E-A947-70E740481C1C}">
                          <a14:useLocalDpi xmlns:a14="http://schemas.microsoft.com/office/drawing/2010/main" val="false"/>
                        </a:ext>
                      </a:extLst>
                    </a:blip>
                    <a:srcRect/>
                    <a:stretch>
                      <a:fillRect/>
                    </a:stretch>
                  </pic:blipFill>
                  <pic:spPr>
                    <a:xfrm>
                      <a:off x="0" y="0"/>
                      <a:ext cx="1447200" cy="732960"/>
                    </a:xfrm>
                    <a:prstGeom prst="rect">
                      <a:avLst/>
                    </a:prstGeom>
                    <a:noFill/>
                    <a:ln>
                      <a:noFill/>
                    </a:ln>
                  </pic:spPr>
                </pic:pic>
              </a:graphicData>
            </a:graphic>
          </wp:anchor>
        </w:drawing>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养老保险待遇领取资格认证服务规范</w:t>
      </w:r>
      <w:r>
        <w:fldChar w:fldCharType="end"/>
      </w:r>
      <w:bookmarkEnd w:id="7"/>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fldChar w:fldCharType="separate"/>
      </w:r>
      <w:r>
        <w:rPr>
          <w:rFonts w:eastAsia="黑体"/>
          <w:szCs w:val="28"/>
        </w:rPr>
        <w:t>Service specification for qualification certification of pension benefits</w:t>
      </w:r>
      <w:r>
        <w:rPr>
          <w:rFonts w:ascii="黑体" w:hAnsi="黑体" w:eastAsia="黑体"/>
          <w:szCs w:val="28"/>
        </w:rPr>
        <w:fldChar w:fldCharType="end"/>
      </w:r>
      <w:bookmarkEnd w:id="8"/>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9"/>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3"/>
        <w:framePr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w:drawing>
          <wp:anchor distT="0" distB="0" distL="114300" distR="114300" simplePos="0" relativeHeight="251664384" behindDoc="0" locked="0" layoutInCell="1" allowOverlap="1">
            <wp:simplePos x="0" y="0"/>
            <wp:positionH relativeFrom="column">
              <wp:posOffset>1610360</wp:posOffset>
            </wp:positionH>
            <wp:positionV relativeFrom="paragraph">
              <wp:posOffset>8281035</wp:posOffset>
            </wp:positionV>
            <wp:extent cx="2868930" cy="545465"/>
            <wp:effectExtent l="0" t="0" r="0" b="7620"/>
            <wp:wrapNone/>
            <wp:docPr id="4" name="图片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true"/>
                    </pic:cNvPicPr>
                  </pic:nvPicPr>
                  <pic:blipFill>
                    <a:blip r:embed="rId14" cstate="print">
                      <a:extLst>
                        <a:ext uri="{28A0092B-C50C-407E-A947-70E740481C1C}">
                          <a14:useLocalDpi xmlns:a14="http://schemas.microsoft.com/office/drawing/2010/main" val="false"/>
                        </a:ext>
                      </a:extLst>
                    </a:blip>
                    <a:stretch>
                      <a:fillRect/>
                    </a:stretch>
                  </pic:blipFill>
                  <pic:spPr>
                    <a:xfrm>
                      <a:off x="0" y="0"/>
                      <a:ext cx="2868840" cy="545400"/>
                    </a:xfrm>
                    <a:prstGeom prst="rect">
                      <a:avLst/>
                    </a:prstGeom>
                  </pic:spPr>
                </pic:pic>
              </a:graphicData>
            </a:graphic>
          </wp:anchor>
        </w:drawing>
      </w:r>
      <w:r>
        <w:rPr>
          <w:rFonts w:hint="eastAsia" w:ascii="宋体" w:hAnsi="宋体"/>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r>
        <w:rPr>
          <w:rFonts w:hint="eastAsia" w:ascii="宋体" w:hAnsi="宋体"/>
          <w:sz w:val="28"/>
          <w:szCs w:val="28"/>
        </w:rPr>
        <w:t>`</w:t>
      </w:r>
    </w:p>
    <w:p>
      <w:pPr>
        <w:pStyle w:val="91"/>
        <w:spacing w:after="468"/>
      </w:pPr>
      <w:bookmarkStart w:id="19"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TOC \o "1-1" \h </w:instrText>
      </w:r>
      <w:r>
        <w:fldChar w:fldCharType="separate"/>
      </w:r>
      <w:r>
        <w:fldChar w:fldCharType="begin"/>
      </w:r>
      <w:r>
        <w:instrText xml:space="preserve"> HYPERLINK \l "_Toc140675085" </w:instrText>
      </w:r>
      <w:r>
        <w:fldChar w:fldCharType="separate"/>
      </w:r>
      <w:r>
        <w:rPr>
          <w:rStyle w:val="32"/>
        </w:rPr>
        <w:t>前言</w:t>
      </w:r>
      <w:r>
        <w:tab/>
      </w:r>
      <w:r>
        <w:fldChar w:fldCharType="begin"/>
      </w:r>
      <w:r>
        <w:instrText xml:space="preserve"> PAGEREF _Toc140675085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"_Toc140675086" </w:instrText>
      </w:r>
      <w:r>
        <w:fldChar w:fldCharType="separate"/>
      </w:r>
      <w:r>
        <w:rPr>
          <w:rStyle w:val="32"/>
        </w:rPr>
        <w:t>引言</w:t>
      </w:r>
      <w:r>
        <w:tab/>
      </w:r>
      <w:r>
        <w:fldChar w:fldCharType="begin"/>
      </w:r>
      <w:r>
        <w:instrText xml:space="preserve"> PAGEREF _Toc140675086 \h </w:instrText>
      </w:r>
      <w:r>
        <w:fldChar w:fldCharType="separate"/>
      </w:r>
      <w:r>
        <w:t>III</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"_Toc140675087" </w:instrText>
      </w:r>
      <w:r>
        <w:fldChar w:fldCharType="separate"/>
      </w:r>
      <w:r>
        <w:rPr>
          <w:rStyle w:val="32"/>
        </w:rPr>
        <w:t>1  范围</w:t>
      </w:r>
      <w:r>
        <w:tab/>
      </w:r>
      <w:r>
        <w:fldChar w:fldCharType="begin"/>
      </w:r>
      <w:r>
        <w:instrText xml:space="preserve"> PAGEREF _Toc140675087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"_Toc140675088" </w:instrText>
      </w:r>
      <w:r>
        <w:fldChar w:fldCharType="separate"/>
      </w:r>
      <w:r>
        <w:rPr>
          <w:rStyle w:val="32"/>
        </w:rPr>
        <w:t>2  规范性引用文件</w:t>
      </w:r>
      <w:r>
        <w:tab/>
      </w:r>
      <w:r>
        <w:fldChar w:fldCharType="begin"/>
      </w:r>
      <w:r>
        <w:instrText xml:space="preserve"> PAGEREF _Toc140675088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"_Toc140675089" </w:instrText>
      </w:r>
      <w:r>
        <w:fldChar w:fldCharType="separate"/>
      </w:r>
      <w:r>
        <w:rPr>
          <w:rStyle w:val="32"/>
        </w:rPr>
        <w:t>3  术语和定义</w:t>
      </w:r>
      <w:r>
        <w:tab/>
      </w:r>
      <w:r>
        <w:fldChar w:fldCharType="begin"/>
      </w:r>
      <w:r>
        <w:instrText xml:space="preserve"> PAGEREF _Toc140675089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"_Toc140675090" </w:instrText>
      </w:r>
      <w:r>
        <w:fldChar w:fldCharType="separate"/>
      </w:r>
      <w:r>
        <w:rPr>
          <w:rStyle w:val="32"/>
        </w:rPr>
        <w:t>4  工作职责</w:t>
      </w:r>
      <w:r>
        <w:tab/>
      </w:r>
      <w:r>
        <w:fldChar w:fldCharType="begin"/>
      </w:r>
      <w:r>
        <w:instrText xml:space="preserve"> PAGEREF _Toc140675090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"_Toc140675091" </w:instrText>
      </w:r>
      <w:r>
        <w:fldChar w:fldCharType="separate"/>
      </w:r>
      <w:r>
        <w:rPr>
          <w:rStyle w:val="32"/>
        </w:rPr>
        <w:t>5  服务保障</w:t>
      </w:r>
      <w:r>
        <w:tab/>
      </w:r>
      <w:r>
        <w:fldChar w:fldCharType="begin"/>
      </w:r>
      <w:r>
        <w:instrText xml:space="preserve"> PAGEREF _Toc140675091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"_Toc140675092" </w:instrText>
      </w:r>
      <w:r>
        <w:fldChar w:fldCharType="separate"/>
      </w:r>
      <w:r>
        <w:rPr>
          <w:rStyle w:val="32"/>
        </w:rPr>
        <w:t>6  资格认证有效期和预警期</w:t>
      </w:r>
      <w:r>
        <w:tab/>
      </w:r>
      <w:r>
        <w:fldChar w:fldCharType="begin"/>
      </w:r>
      <w:r>
        <w:instrText xml:space="preserve"> PAGEREF _Toc140675092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"_Toc140675093" </w:instrText>
      </w:r>
      <w:r>
        <w:fldChar w:fldCharType="separate"/>
      </w:r>
      <w:r>
        <w:rPr>
          <w:rStyle w:val="32"/>
        </w:rPr>
        <w:t>7  服务流程</w:t>
      </w:r>
      <w:r>
        <w:tab/>
      </w:r>
      <w:r>
        <w:fldChar w:fldCharType="begin"/>
      </w:r>
      <w:r>
        <w:instrText xml:space="preserve"> PAGEREF _Toc140675093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"_Toc140675094" </w:instrText>
      </w:r>
      <w:r>
        <w:fldChar w:fldCharType="separate"/>
      </w:r>
      <w:r>
        <w:rPr>
          <w:rStyle w:val="32"/>
        </w:rPr>
        <w:t>8  资格认证平台</w:t>
      </w:r>
      <w:r>
        <w:tab/>
      </w:r>
      <w:r>
        <w:fldChar w:fldCharType="begin"/>
      </w:r>
      <w:r>
        <w:instrText xml:space="preserve"> PAGEREF _Toc140675094 \h </w:instrText>
      </w:r>
      <w:r>
        <w:fldChar w:fldCharType="separate"/>
      </w:r>
      <w:r>
        <w:t>9</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"_Toc140675095" </w:instrText>
      </w:r>
      <w:r>
        <w:fldChar w:fldCharType="separate"/>
      </w:r>
      <w:r>
        <w:rPr>
          <w:rStyle w:val="32"/>
        </w:rPr>
        <w:t>9  服务监督、评价与改进</w:t>
      </w:r>
      <w:r>
        <w:tab/>
      </w:r>
      <w:r>
        <w:fldChar w:fldCharType="begin"/>
      </w:r>
      <w:r>
        <w:instrText xml:space="preserve"> PAGEREF _Toc140675095 \h </w:instrText>
      </w:r>
      <w:r>
        <w:fldChar w:fldCharType="separate"/>
      </w:r>
      <w:r>
        <w:t>11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"_Toc140675096" </w:instrText>
      </w:r>
      <w:r>
        <w:fldChar w:fldCharType="separate"/>
      </w:r>
      <w:r>
        <w:rPr>
          <w:rStyle w:val="32"/>
        </w:rPr>
        <w:t>参考文献</w:t>
      </w:r>
      <w:r>
        <w:tab/>
      </w:r>
      <w:r>
        <w:fldChar w:fldCharType="begin"/>
      </w:r>
      <w:r>
        <w:instrText xml:space="preserve"> PAGEREF _Toc140675096 \h </w:instrText>
      </w:r>
      <w:r>
        <w:fldChar w:fldCharType="separate"/>
      </w:r>
      <w:r>
        <w:t>12</w:t>
      </w:r>
      <w:r>
        <w:fldChar w:fldCharType="end"/>
      </w:r>
      <w:r>
        <w:fldChar w:fldCharType="end"/>
      </w:r>
    </w:p>
    <w:p>
      <w:pPr>
        <w:pStyle w:val="91"/>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bookmarkStart w:id="101" w:name="_GoBack"/>
      <w:bookmarkEnd w:id="101"/>
    </w:p>
    <w:bookmarkEnd w:id="19"/>
    <w:p>
      <w:pPr>
        <w:pStyle w:val="89"/>
        <w:spacing w:before="900" w:after="468"/>
      </w:pPr>
      <w:bookmarkStart w:id="20" w:name="_Toc140675085"/>
      <w:bookmarkStart w:id="21" w:name="BookMark2"/>
      <w:r>
        <w:rPr>
          <w:spacing w:val="320"/>
        </w:rPr>
        <w:t>前</w:t>
      </w:r>
      <w:r>
        <w:t>言</w:t>
      </w:r>
      <w:bookmarkEnd w:id="20"/>
    </w:p>
    <w:p>
      <w:pPr>
        <w:pStyle w:val="56"/>
        <w:ind w:firstLine="420"/>
      </w:pPr>
      <w:r>
        <w:rPr>
          <w:rFonts w:hint="eastAsia"/>
        </w:rPr>
        <w:t>本文件按照GB/T 1.1—2020《标准化工作导则  第1部分：标准化文件的结构和起草规则》的规定起草。</w:t>
      </w:r>
    </w:p>
    <w:p>
      <w:pPr>
        <w:pStyle w:val="231"/>
      </w:pPr>
      <w:r>
        <w:rPr>
          <w:rFonts w:hint="eastAsia"/>
        </w:rPr>
        <w:t>请注意本文件的某些内容可能涉及专利。本文件的发布机构不承担识别专利的责任。</w:t>
      </w:r>
    </w:p>
    <w:p>
      <w:pPr>
        <w:pStyle w:val="56"/>
        <w:ind w:firstLine="420"/>
      </w:pPr>
      <w:r>
        <w:rPr>
          <w:rFonts w:hint="eastAsia"/>
        </w:rPr>
        <w:t>本文件由中华人民共和国人力资源和社会保障部提出。</w:t>
      </w:r>
    </w:p>
    <w:p>
      <w:pPr>
        <w:pStyle w:val="56"/>
        <w:ind w:firstLine="420"/>
      </w:pPr>
      <w:r>
        <w:rPr>
          <w:rFonts w:hint="eastAsia"/>
        </w:rPr>
        <w:t>本文件由全国社会保险标准化技术委员会（SAC/TC 474）归口。</w:t>
      </w:r>
    </w:p>
    <w:p>
      <w:pPr>
        <w:pStyle w:val="231"/>
      </w:pPr>
      <w:r>
        <w:rPr>
          <w:rFonts w:hint="eastAsia"/>
        </w:rPr>
        <w:t>本文件起草单位：人力资源和社会保障部社会保险事业管理中心、江苏省社会保险基金管理中心、山东省社会保险事业中心、天津市社会保险基金管理中心、上海市社会保险事业管理中心、广东省社会保险基金管理局、重庆市社会保险局、宁夏回族自治区社会保险事业管理局、黑龙江省社会保险事业中心、江苏省无锡市社会保险基金管理中心、山东省青岛市社会保险事业中心、北京市石景山区社会保险事业管理中心、山东省潍坊市社会保险事业中心。</w:t>
      </w:r>
    </w:p>
    <w:p>
      <w:pPr>
        <w:pStyle w:val="56"/>
        <w:ind w:firstLine="420"/>
      </w:pPr>
      <w:r>
        <w:rPr>
          <w:rFonts w:hint="eastAsia"/>
        </w:rPr>
        <w:t>本文件主要起草人：</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1"/>
    <w:p>
      <w:pPr>
        <w:pStyle w:val="89"/>
        <w:spacing w:after="468"/>
      </w:pPr>
      <w:bookmarkStart w:id="22" w:name="_Toc140675086"/>
      <w:bookmarkStart w:id="23" w:name="BookMark3"/>
      <w:r>
        <w:rPr>
          <w:spacing w:val="320"/>
        </w:rPr>
        <w:t>引</w:t>
      </w:r>
      <w:r>
        <w:t>言</w:t>
      </w:r>
      <w:bookmarkEnd w:id="22"/>
    </w:p>
    <w:p>
      <w:pPr>
        <w:pStyle w:val="56"/>
        <w:ind w:firstLine="420"/>
      </w:pPr>
      <w:r>
        <w:rPr>
          <w:rFonts w:hint="eastAsia"/>
        </w:rPr>
        <w:t>根据《中华人民共和国社会保险法》和相关政策规定，为促进我国社会保险事业高质量可持续发展，推动养老保险资格认证服务工作标准化，向参保人提供便捷高效的服务，现提出养老保险资格认证服务规范。</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04795972A56845EE9CAFDF9CBFBD4B8A"/>
        </w:placeholder>
      </w:sdtPr>
      <w:sdtContent>
        <w:p>
          <w:pPr>
            <w:pStyle w:val="177"/>
            <w:spacing w:before="3" w:beforeLines="1" w:after="686" w:afterLines="220"/>
          </w:pPr>
          <w:bookmarkStart w:id="25" w:name="NEW_STAND_NAME"/>
          <w:r>
            <w:rPr>
              <w:rFonts w:hint="eastAsia"/>
            </w:rPr>
            <w:t>养老保险待遇领取资格认证服务规范</w:t>
          </w:r>
        </w:p>
      </w:sdtContent>
    </w:sdt>
    <w:bookmarkEnd w:id="25"/>
    <w:p>
      <w:pPr>
        <w:pStyle w:val="104"/>
        <w:spacing w:before="312" w:after="312"/>
      </w:pPr>
      <w:bookmarkStart w:id="26" w:name="_Toc26986530"/>
      <w:bookmarkStart w:id="27" w:name="_Toc140675087"/>
      <w:bookmarkStart w:id="28" w:name="_Toc17233333"/>
      <w:bookmarkStart w:id="29" w:name="_Toc26648465"/>
      <w:bookmarkStart w:id="30" w:name="_Toc26718930"/>
      <w:bookmarkStart w:id="31" w:name="_Toc24884211"/>
      <w:bookmarkStart w:id="32" w:name="_Toc17233325"/>
      <w:bookmarkStart w:id="33" w:name="_Toc24884218"/>
      <w:bookmarkStart w:id="34" w:name="_Toc140674906"/>
      <w:bookmarkStart w:id="35" w:name="_Toc97190718"/>
      <w:bookmarkStart w:id="36" w:name="_Toc26986771"/>
      <w:r>
        <w:rPr>
          <w:rFonts w:hint="eastAsia"/>
        </w:rPr>
        <w:t>范围</w:t>
      </w:r>
      <w:bookmarkEnd w:id="26"/>
      <w:bookmarkEnd w:id="27"/>
      <w:bookmarkEnd w:id="28"/>
      <w:bookmarkEnd w:id="29"/>
      <w:bookmarkEnd w:id="30"/>
      <w:bookmarkEnd w:id="31"/>
      <w:bookmarkEnd w:id="32"/>
      <w:bookmarkEnd w:id="33"/>
      <w:bookmarkEnd w:id="34"/>
      <w:bookmarkEnd w:id="35"/>
      <w:bookmarkEnd w:id="36"/>
    </w:p>
    <w:p>
      <w:pPr>
        <w:pStyle w:val="56"/>
        <w:ind w:firstLine="420"/>
      </w:pPr>
      <w:bookmarkStart w:id="37" w:name="_Toc17233334"/>
      <w:bookmarkStart w:id="38" w:name="_Toc24884212"/>
      <w:bookmarkStart w:id="39" w:name="_Toc24884219"/>
      <w:bookmarkStart w:id="40" w:name="_Toc26648466"/>
      <w:bookmarkStart w:id="41" w:name="_Toc17233326"/>
      <w:r>
        <w:rPr>
          <w:rFonts w:hint="eastAsia"/>
        </w:rPr>
        <w:t>本文件规定了养老保险待遇领取资格认证（以下简称资格认证）服务的工作职责、服务保障、资格认证有效期和预警期、服务流程、资格认证平台以及服务监督评价与改进。</w:t>
      </w:r>
    </w:p>
    <w:p>
      <w:pPr>
        <w:pStyle w:val="56"/>
        <w:ind w:firstLine="420"/>
      </w:pPr>
      <w:r>
        <w:rPr>
          <w:rFonts w:hint="eastAsia"/>
        </w:rPr>
        <w:t>本文件适用于各级社会保险经办机构及经授权的其他资格认证服务机构开展资格认证服务工作。</w:t>
      </w:r>
    </w:p>
    <w:p>
      <w:pPr>
        <w:pStyle w:val="104"/>
        <w:spacing w:before="312" w:after="312"/>
      </w:pPr>
      <w:bookmarkStart w:id="42" w:name="_Toc26986772"/>
      <w:bookmarkStart w:id="43" w:name="_Toc26986531"/>
      <w:bookmarkStart w:id="44" w:name="_Toc26718931"/>
      <w:bookmarkStart w:id="45" w:name="_Toc140675088"/>
      <w:bookmarkStart w:id="46" w:name="_Toc97190719"/>
      <w:bookmarkStart w:id="47" w:name="_Toc140674907"/>
      <w:r>
        <w:rPr>
          <w:rFonts w:hint="eastAsia"/>
        </w:rPr>
        <w:t>规范性引用文件</w:t>
      </w:r>
      <w:bookmarkEnd w:id="37"/>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90D90905F53A4F19A53BD0A40C6E5DC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GB/T 31594  社会保险核心业务数据质量规范</w:t>
      </w:r>
    </w:p>
    <w:p>
      <w:pPr>
        <w:pStyle w:val="56"/>
        <w:ind w:firstLine="420"/>
      </w:pPr>
      <w:r>
        <w:rPr>
          <w:rFonts w:hint="eastAsia"/>
        </w:rPr>
        <w:t>GB/T 31596.1  社会保险术语 第1部分：通用</w:t>
      </w:r>
    </w:p>
    <w:p>
      <w:pPr>
        <w:pStyle w:val="56"/>
        <w:ind w:firstLine="420"/>
      </w:pPr>
      <w:r>
        <w:rPr>
          <w:rFonts w:hint="eastAsia"/>
        </w:rPr>
        <w:t>GB/T 31596.2  社会保险术语 第2部分：养老保险</w:t>
      </w:r>
    </w:p>
    <w:p>
      <w:pPr>
        <w:pStyle w:val="56"/>
        <w:ind w:firstLine="420"/>
      </w:pPr>
      <w:r>
        <w:rPr>
          <w:rFonts w:hint="eastAsia"/>
        </w:rPr>
        <w:t>GB/T 31599  社会保险业务档案管理规范</w:t>
      </w:r>
    </w:p>
    <w:p>
      <w:pPr>
        <w:pStyle w:val="56"/>
        <w:ind w:firstLine="420"/>
      </w:pPr>
      <w:r>
        <w:rPr>
          <w:rFonts w:hint="eastAsia"/>
        </w:rPr>
        <w:t>GB/T 31621  社会保险业务流程 总则</w:t>
      </w:r>
    </w:p>
    <w:p>
      <w:pPr>
        <w:pStyle w:val="56"/>
        <w:ind w:firstLine="420"/>
      </w:pPr>
      <w:r>
        <w:rPr>
          <w:rFonts w:hint="eastAsia"/>
        </w:rPr>
        <w:t>GB/T 34276  社会保险咨询服务规范</w:t>
      </w:r>
    </w:p>
    <w:p>
      <w:pPr>
        <w:pStyle w:val="56"/>
        <w:ind w:firstLine="420"/>
      </w:pPr>
      <w:r>
        <w:rPr>
          <w:rFonts w:hint="eastAsia"/>
        </w:rPr>
        <w:t>GB/T 34413  职工基本养老保险待遇支付服务规范</w:t>
      </w:r>
    </w:p>
    <w:p>
      <w:pPr>
        <w:pStyle w:val="56"/>
        <w:ind w:firstLine="420"/>
      </w:pPr>
      <w:r>
        <w:rPr>
          <w:rFonts w:hint="eastAsia"/>
        </w:rPr>
        <w:t>GB/T 37702  城乡居民基本养老保险待遇支付服务规范</w:t>
      </w:r>
    </w:p>
    <w:p>
      <w:pPr>
        <w:pStyle w:val="56"/>
        <w:ind w:firstLine="420"/>
      </w:pPr>
      <w:r>
        <w:rPr>
          <w:rFonts w:hint="eastAsia"/>
        </w:rPr>
        <w:t>GB/T 35273  信息安全技术 个人信息安全规范</w:t>
      </w:r>
    </w:p>
    <w:p>
      <w:pPr>
        <w:pStyle w:val="56"/>
        <w:ind w:firstLine="420"/>
      </w:pPr>
      <w:r>
        <w:rPr>
          <w:rFonts w:hint="eastAsia"/>
        </w:rPr>
        <w:t>GB/T 37973  信息安全技术 大数据安全管理指南</w:t>
      </w:r>
    </w:p>
    <w:p>
      <w:pPr>
        <w:pStyle w:val="56"/>
        <w:ind w:firstLine="420"/>
      </w:pPr>
      <w:r>
        <w:rPr>
          <w:rFonts w:hint="eastAsia"/>
        </w:rPr>
        <w:t>GB/T 34414  社会保险经办绩效评价</w:t>
      </w:r>
    </w:p>
    <w:p>
      <w:pPr>
        <w:pStyle w:val="104"/>
        <w:spacing w:before="312" w:after="312"/>
      </w:pPr>
      <w:bookmarkStart w:id="48" w:name="_Toc140674908"/>
      <w:bookmarkStart w:id="49" w:name="_Toc97190720"/>
      <w:bookmarkStart w:id="50" w:name="_Toc140675089"/>
      <w:r>
        <w:rPr>
          <w:rFonts w:hint="eastAsia"/>
          <w:szCs w:val="21"/>
        </w:rPr>
        <w:t>术语和定义</w:t>
      </w:r>
      <w:bookmarkEnd w:id="48"/>
      <w:bookmarkEnd w:id="49"/>
      <w:bookmarkEnd w:id="50"/>
    </w:p>
    <w:p>
      <w:pPr>
        <w:pStyle w:val="56"/>
        <w:ind w:firstLine="420"/>
      </w:pPr>
      <w:bookmarkStart w:id="51" w:name="_Toc26986532"/>
      <w:bookmarkEnd w:id="51"/>
      <w:sdt>
        <w:sdtPr>
          <w:rPr>
            <w:rFonts w:hAnsi="宋体"/>
          </w:rPr>
          <w:id w:val="-1909835108"/>
          <w:placeholder>
            <w:docPart w:val="90D90905F53A4F19A53BD0A40C6E5DC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Ansi="宋体"/>
          </w:rPr>
        </w:sdtEndPr>
        <w:sdtContent>
          <w:r>
            <w:rPr>
              <w:rFonts w:hint="eastAsia" w:hAnsi="宋体"/>
            </w:rPr>
            <w:t>GB/T 31596.1、GB/T 31596.2</w:t>
          </w:r>
          <w:r>
            <w:rPr>
              <w:rFonts w:hAnsi="宋体"/>
            </w:rPr>
            <w:t>界定的以及下列术语和定义适用于本文件。</w:t>
          </w:r>
          <w:r>
            <w:rPr>
              <w:rFonts w:hint="eastAsia" w:hAnsi="宋体"/>
            </w:rPr>
            <w:t>为了便于使用，本文件重复列出了GB/T 31596.1、GB/T 31596.2的部分术语，并赋予更为确切的含义。</w:t>
          </w:r>
        </w:sdtContent>
      </w:sdt>
    </w:p>
    <w:p>
      <w:pPr>
        <w:pStyle w:val="105"/>
        <w:keepNext w:val="0"/>
        <w:keepLines w:val="0"/>
        <w:pageBreakBefore w:val="0"/>
        <w:widowControl/>
        <w:kinsoku/>
        <w:wordWrap/>
        <w:overflowPunct/>
        <w:topLinePunct w:val="0"/>
        <w:autoSpaceDE/>
        <w:autoSpaceDN/>
        <w:bidi w:val="0"/>
        <w:adjustRightInd/>
        <w:snapToGrid/>
        <w:spacing w:before="156" w:after="156"/>
        <w:ind w:left="0"/>
        <w:textAlignment w:val="auto"/>
      </w:pPr>
      <w:bookmarkStart w:id="52" w:name="_Toc140674909"/>
      <w:r>
        <w:rPr>
          <w:rFonts w:hint="eastAsia"/>
        </w:rPr>
        <w:t>基本养老保险制度　basic old-age insurance</w:t>
      </w:r>
      <w:bookmarkEnd w:id="52"/>
    </w:p>
    <w:p>
      <w:pPr>
        <w:pStyle w:val="56"/>
        <w:ind w:firstLine="420"/>
      </w:pPr>
      <w:r>
        <w:rPr>
          <w:rFonts w:hint="eastAsia"/>
        </w:rPr>
        <w:t>国家立法实施的，通过参保人、用人单位和政府等多方筹资形成基金，对参保并缴纳费用、达到待遇领取条件者依法提供物质帮助，在其因年老而退出劳动后，享有基本生活保障的一项社会保险制度。</w:t>
      </w:r>
    </w:p>
    <w:p>
      <w:pPr>
        <w:pStyle w:val="56"/>
        <w:ind w:firstLine="420"/>
      </w:pPr>
      <w:r>
        <w:rPr>
          <w:rFonts w:hint="eastAsia"/>
        </w:rPr>
        <w:t>基本养老保险制度包括企业职工基本养老保险制度、机关事业单位养老保险制度、城乡居民基本养老保险制度。</w:t>
      </w:r>
    </w:p>
    <w:p>
      <w:pPr>
        <w:pStyle w:val="56"/>
        <w:ind w:firstLine="420"/>
      </w:pPr>
      <w:r>
        <w:rPr>
          <w:rFonts w:hint="eastAsia"/>
        </w:rPr>
        <w:t>[来源：GB/T 31596.1，2.2，有修改]</w:t>
      </w:r>
    </w:p>
    <w:p>
      <w:pPr>
        <w:pStyle w:val="105"/>
        <w:keepNext w:val="0"/>
        <w:keepLines w:val="0"/>
        <w:pageBreakBefore w:val="0"/>
        <w:widowControl/>
        <w:kinsoku/>
        <w:wordWrap/>
        <w:overflowPunct/>
        <w:topLinePunct w:val="0"/>
        <w:autoSpaceDE/>
        <w:autoSpaceDN/>
        <w:bidi w:val="0"/>
        <w:adjustRightInd/>
        <w:snapToGrid/>
        <w:spacing w:before="156" w:after="156"/>
        <w:ind w:left="0"/>
        <w:textAlignment w:val="auto"/>
      </w:pPr>
      <w:bookmarkStart w:id="53" w:name="_Toc140674910"/>
      <w:r>
        <w:rPr>
          <w:rFonts w:hint="eastAsia"/>
        </w:rPr>
        <w:t>基本养老保险待遇　basic old-age insurance benefits</w:t>
      </w:r>
      <w:bookmarkEnd w:id="53"/>
    </w:p>
    <w:p>
      <w:pPr>
        <w:pStyle w:val="56"/>
        <w:ind w:firstLine="420"/>
      </w:pPr>
      <w:r>
        <w:rPr>
          <w:rFonts w:hint="eastAsia"/>
        </w:rPr>
        <w:t>由基本养老保险基金支付给符合领取待遇条件的参保人及其遗属的资金，包括按月支付的或一次性支付的各项待遇。</w:t>
      </w:r>
    </w:p>
    <w:p>
      <w:pPr>
        <w:pStyle w:val="56"/>
        <w:ind w:firstLine="420"/>
      </w:pPr>
      <w:r>
        <w:rPr>
          <w:rFonts w:hint="eastAsia"/>
        </w:rPr>
        <w:t>[来源：GB/T 31596.2，5.1，有修改]</w:t>
      </w:r>
    </w:p>
    <w:p>
      <w:pPr>
        <w:pStyle w:val="105"/>
        <w:keepNext w:val="0"/>
        <w:keepLines w:val="0"/>
        <w:pageBreakBefore w:val="0"/>
        <w:widowControl/>
        <w:kinsoku/>
        <w:wordWrap/>
        <w:overflowPunct/>
        <w:topLinePunct w:val="0"/>
        <w:autoSpaceDE/>
        <w:autoSpaceDN/>
        <w:bidi w:val="0"/>
        <w:adjustRightInd/>
        <w:snapToGrid/>
        <w:spacing w:before="156" w:after="156"/>
        <w:ind w:left="0"/>
        <w:textAlignment w:val="auto"/>
      </w:pPr>
      <w:bookmarkStart w:id="54" w:name="_Toc140674911"/>
      <w:r>
        <w:rPr>
          <w:rFonts w:hint="eastAsia"/>
        </w:rPr>
        <w:t>养老保险待遇领取资格认证　qualification certification of pension benefit</w:t>
      </w:r>
      <w:bookmarkEnd w:id="54"/>
    </w:p>
    <w:p>
      <w:pPr>
        <w:pStyle w:val="56"/>
        <w:ind w:firstLine="420"/>
      </w:pPr>
      <w:r>
        <w:rPr>
          <w:rFonts w:hint="eastAsia"/>
        </w:rPr>
        <w:t>社会保险经办机构确认参保人及其遗属具备或丧失继续领取养老保险待遇的行为。</w:t>
      </w:r>
    </w:p>
    <w:p>
      <w:pPr>
        <w:pStyle w:val="56"/>
        <w:ind w:firstLine="420"/>
      </w:pPr>
      <w:r>
        <w:rPr>
          <w:rFonts w:hint="eastAsia"/>
        </w:rPr>
        <w:t>养老保险待遇领取资格认证的对象包括按月领取待遇的企业职工离退休人员、机关事业单位离退休人员、城乡居民基本养老保险领取待遇人员及相关参保人遗属。</w:t>
      </w:r>
    </w:p>
    <w:p>
      <w:pPr>
        <w:pStyle w:val="56"/>
        <w:ind w:firstLine="420"/>
      </w:pPr>
      <w:r>
        <w:rPr>
          <w:rFonts w:hint="eastAsia"/>
        </w:rPr>
        <w:t>[来源：GB/T 31596.2，5.6，有修改]</w:t>
      </w:r>
    </w:p>
    <w:p>
      <w:pPr>
        <w:pStyle w:val="105"/>
        <w:keepNext w:val="0"/>
        <w:keepLines w:val="0"/>
        <w:pageBreakBefore w:val="0"/>
        <w:widowControl/>
        <w:kinsoku/>
        <w:wordWrap/>
        <w:overflowPunct/>
        <w:topLinePunct w:val="0"/>
        <w:autoSpaceDE/>
        <w:autoSpaceDN/>
        <w:bidi w:val="0"/>
        <w:adjustRightInd/>
        <w:snapToGrid/>
        <w:spacing w:before="156" w:after="156"/>
        <w:ind w:left="0"/>
        <w:textAlignment w:val="auto"/>
      </w:pPr>
      <w:bookmarkStart w:id="55" w:name="_Toc140674912"/>
      <w:r>
        <w:rPr>
          <w:rFonts w:hint="eastAsia"/>
        </w:rPr>
        <w:t>大数据认证  big data authentication</w:t>
      </w:r>
      <w:bookmarkEnd w:id="55"/>
    </w:p>
    <w:p>
      <w:pPr>
        <w:pStyle w:val="56"/>
        <w:ind w:firstLine="420"/>
      </w:pPr>
      <w:r>
        <w:rPr>
          <w:rFonts w:hint="eastAsia"/>
        </w:rPr>
        <w:t>社会保险经办机构在履职过程中采集和获取数据，通过养老保险资格认证平台，对待遇领取人员的行为轨迹和生存状态进行综合分析，结合生物识别认证和社会化服务认证等补充方式，判断其具备或丧失领取资格。</w:t>
      </w:r>
    </w:p>
    <w:p>
      <w:pPr>
        <w:pStyle w:val="105"/>
        <w:keepNext w:val="0"/>
        <w:keepLines w:val="0"/>
        <w:pageBreakBefore w:val="0"/>
        <w:widowControl/>
        <w:kinsoku/>
        <w:wordWrap/>
        <w:overflowPunct/>
        <w:topLinePunct w:val="0"/>
        <w:autoSpaceDE/>
        <w:autoSpaceDN/>
        <w:bidi w:val="0"/>
        <w:adjustRightInd/>
        <w:snapToGrid/>
        <w:spacing w:before="156" w:after="156"/>
        <w:ind w:left="0"/>
        <w:textAlignment w:val="auto"/>
      </w:pPr>
      <w:bookmarkStart w:id="56" w:name="_Toc140674913"/>
      <w:r>
        <w:rPr>
          <w:rFonts w:hint="eastAsia"/>
        </w:rPr>
        <w:t>有效期　validity period</w:t>
      </w:r>
      <w:bookmarkEnd w:id="56"/>
    </w:p>
    <w:p>
      <w:pPr>
        <w:pStyle w:val="56"/>
        <w:ind w:firstLine="420"/>
      </w:pPr>
      <w:r>
        <w:rPr>
          <w:rFonts w:hint="eastAsia"/>
        </w:rPr>
        <w:t>大数据认证服务中设置的默认养老保险待遇领取人员具备领取资格的期限。</w:t>
      </w:r>
    </w:p>
    <w:p>
      <w:pPr>
        <w:pStyle w:val="105"/>
        <w:keepNext w:val="0"/>
        <w:keepLines w:val="0"/>
        <w:pageBreakBefore w:val="0"/>
        <w:widowControl/>
        <w:kinsoku/>
        <w:wordWrap/>
        <w:overflowPunct/>
        <w:topLinePunct w:val="0"/>
        <w:autoSpaceDE/>
        <w:autoSpaceDN/>
        <w:bidi w:val="0"/>
        <w:adjustRightInd/>
        <w:snapToGrid/>
        <w:spacing w:before="156" w:after="156"/>
        <w:ind w:left="0"/>
        <w:textAlignment w:val="auto"/>
      </w:pPr>
      <w:bookmarkStart w:id="57" w:name="_Toc140674914"/>
      <w:r>
        <w:rPr>
          <w:rFonts w:hint="eastAsia"/>
        </w:rPr>
        <w:t>预警期　warning period</w:t>
      </w:r>
      <w:bookmarkEnd w:id="57"/>
    </w:p>
    <w:p>
      <w:pPr>
        <w:pStyle w:val="56"/>
        <w:ind w:firstLine="420"/>
      </w:pPr>
      <w:r>
        <w:rPr>
          <w:rFonts w:hint="eastAsia"/>
        </w:rPr>
        <w:t>大数据认证有效期结束前进行认证提醒的期限。</w:t>
      </w:r>
    </w:p>
    <w:p>
      <w:pPr>
        <w:pStyle w:val="105"/>
        <w:keepNext w:val="0"/>
        <w:keepLines w:val="0"/>
        <w:pageBreakBefore w:val="0"/>
        <w:widowControl/>
        <w:kinsoku/>
        <w:wordWrap/>
        <w:overflowPunct/>
        <w:topLinePunct w:val="0"/>
        <w:autoSpaceDE/>
        <w:autoSpaceDN/>
        <w:bidi w:val="0"/>
        <w:adjustRightInd/>
        <w:snapToGrid/>
        <w:spacing w:before="156" w:after="156"/>
        <w:ind w:left="0"/>
        <w:textAlignment w:val="auto"/>
      </w:pPr>
      <w:bookmarkStart w:id="58" w:name="_Toc140674915"/>
      <w:r>
        <w:rPr>
          <w:rFonts w:hint="eastAsia"/>
        </w:rPr>
        <w:t>递延　defer</w:t>
      </w:r>
      <w:bookmarkEnd w:id="58"/>
    </w:p>
    <w:p>
      <w:pPr>
        <w:pStyle w:val="56"/>
        <w:ind w:firstLine="420"/>
      </w:pPr>
      <w:r>
        <w:rPr>
          <w:rFonts w:hint="eastAsia"/>
        </w:rPr>
        <w:t>根据大数据认证结果，对养老保险待遇领取人员的认证有效期起止时间进行动态更新的一种方法。</w:t>
      </w:r>
    </w:p>
    <w:p>
      <w:pPr>
        <w:pStyle w:val="105"/>
        <w:keepNext w:val="0"/>
        <w:keepLines w:val="0"/>
        <w:pageBreakBefore w:val="0"/>
        <w:widowControl/>
        <w:kinsoku/>
        <w:wordWrap/>
        <w:overflowPunct/>
        <w:topLinePunct w:val="0"/>
        <w:autoSpaceDE/>
        <w:autoSpaceDN/>
        <w:bidi w:val="0"/>
        <w:adjustRightInd/>
        <w:snapToGrid/>
        <w:spacing w:before="156" w:after="156"/>
        <w:ind w:left="0"/>
        <w:textAlignment w:val="auto"/>
      </w:pPr>
      <w:bookmarkStart w:id="59" w:name="_Toc140674916"/>
      <w:r>
        <w:rPr>
          <w:rFonts w:hint="eastAsia"/>
        </w:rPr>
        <w:t>直接认证信息　direct authentication information</w:t>
      </w:r>
      <w:bookmarkEnd w:id="59"/>
    </w:p>
    <w:p>
      <w:pPr>
        <w:pStyle w:val="56"/>
        <w:ind w:firstLine="420"/>
      </w:pPr>
      <w:r>
        <w:rPr>
          <w:rFonts w:hint="eastAsia"/>
        </w:rPr>
        <w:t>在大数据认证服务中需认证对象本人或委托代理人提供本人有效身份证明方可办理事项产生的可直接用来确定本人生存或死亡状态的数据信息。</w:t>
      </w:r>
    </w:p>
    <w:p>
      <w:pPr>
        <w:pStyle w:val="105"/>
        <w:keepNext w:val="0"/>
        <w:keepLines w:val="0"/>
        <w:pageBreakBefore w:val="0"/>
        <w:widowControl/>
        <w:kinsoku/>
        <w:wordWrap/>
        <w:overflowPunct/>
        <w:topLinePunct w:val="0"/>
        <w:autoSpaceDE/>
        <w:autoSpaceDN/>
        <w:bidi w:val="0"/>
        <w:adjustRightInd/>
        <w:snapToGrid/>
        <w:spacing w:before="156" w:after="156"/>
        <w:ind w:left="0"/>
        <w:textAlignment w:val="auto"/>
      </w:pPr>
      <w:bookmarkStart w:id="60" w:name="_Toc140674917"/>
      <w:r>
        <w:rPr>
          <w:rFonts w:hint="eastAsia"/>
        </w:rPr>
        <w:t>辅助认证信息　assistant authentication information</w:t>
      </w:r>
      <w:bookmarkEnd w:id="60"/>
    </w:p>
    <w:p>
      <w:pPr>
        <w:pStyle w:val="56"/>
        <w:ind w:firstLine="420"/>
      </w:pPr>
      <w:r>
        <w:rPr>
          <w:rFonts w:hint="eastAsia"/>
        </w:rPr>
        <w:t>在大数据认证服务中认证对象本人或委托代理人不必提供本人有效身份证明就可办理事项产生的需结合其他数据信息间接确定本人生存或死亡状态的数据信息。</w:t>
      </w:r>
    </w:p>
    <w:p>
      <w:pPr>
        <w:pStyle w:val="104"/>
        <w:spacing w:before="312" w:after="312"/>
      </w:pPr>
      <w:bookmarkStart w:id="61" w:name="_Toc140675090"/>
      <w:bookmarkStart w:id="62" w:name="_Toc140674918"/>
      <w:r>
        <w:rPr>
          <w:rFonts w:hint="eastAsia"/>
        </w:rPr>
        <w:t>工作职责</w:t>
      </w:r>
      <w:bookmarkEnd w:id="61"/>
      <w:bookmarkEnd w:id="62"/>
    </w:p>
    <w:p>
      <w:pPr>
        <w:pStyle w:val="105"/>
        <w:keepNext w:val="0"/>
        <w:keepLines w:val="0"/>
        <w:pageBreakBefore w:val="0"/>
        <w:widowControl/>
        <w:kinsoku/>
        <w:wordWrap/>
        <w:overflowPunct/>
        <w:topLinePunct w:val="0"/>
        <w:autoSpaceDE/>
        <w:autoSpaceDN/>
        <w:bidi w:val="0"/>
        <w:adjustRightInd/>
        <w:snapToGrid/>
        <w:spacing w:before="156" w:after="156"/>
        <w:ind w:left="0"/>
        <w:textAlignment w:val="auto"/>
      </w:pPr>
      <w:bookmarkStart w:id="63" w:name="_Toc140674919"/>
      <w:r>
        <w:rPr>
          <w:rFonts w:hint="eastAsia"/>
        </w:rPr>
        <w:t>通则</w:t>
      </w:r>
      <w:bookmarkEnd w:id="63"/>
    </w:p>
    <w:p>
      <w:pPr>
        <w:pStyle w:val="165"/>
      </w:pPr>
      <w:r>
        <w:rPr>
          <w:rFonts w:hint="eastAsia"/>
        </w:rPr>
        <w:t>资格认证服务工作由各级社会保险经办机构资格认证部门负责组织、基层公共服务机构和经授权的第三方认证服务机构参与实施，围绕参保人及其遗属生存确认开展工作，将其可信行为轨迹纳入认证记录，并用于待遇支付部门待遇发放审查依据。</w:t>
      </w:r>
    </w:p>
    <w:p>
      <w:pPr>
        <w:pStyle w:val="165"/>
      </w:pPr>
      <w:r>
        <w:rPr>
          <w:rFonts w:hint="eastAsia"/>
        </w:rPr>
        <w:t>资格认证采取以大数据认证为主，生物识别认证为辅和社会化服务认证为补充的方式进行。</w:t>
      </w:r>
    </w:p>
    <w:p>
      <w:pPr>
        <w:pStyle w:val="105"/>
        <w:keepNext w:val="0"/>
        <w:keepLines w:val="0"/>
        <w:pageBreakBefore w:val="0"/>
        <w:widowControl/>
        <w:kinsoku/>
        <w:wordWrap/>
        <w:overflowPunct/>
        <w:topLinePunct w:val="0"/>
        <w:autoSpaceDE/>
        <w:autoSpaceDN/>
        <w:bidi w:val="0"/>
        <w:adjustRightInd/>
        <w:snapToGrid/>
        <w:spacing w:before="156" w:after="156"/>
        <w:ind w:left="0"/>
        <w:textAlignment w:val="auto"/>
      </w:pPr>
      <w:bookmarkStart w:id="64" w:name="_Toc140674920"/>
      <w:r>
        <w:rPr>
          <w:rFonts w:hint="eastAsia"/>
        </w:rPr>
        <w:t>国家资格认证服务机构</w:t>
      </w:r>
      <w:bookmarkEnd w:id="64"/>
    </w:p>
    <w:p>
      <w:pPr>
        <w:pStyle w:val="56"/>
        <w:ind w:firstLine="420"/>
      </w:pPr>
      <w:r>
        <w:rPr>
          <w:rFonts w:hint="eastAsia"/>
        </w:rPr>
        <w:t>国家资格认证服务机构的工作职责包括但不限于：</w:t>
      </w:r>
    </w:p>
    <w:p>
      <w:pPr>
        <w:pStyle w:val="56"/>
        <w:ind w:firstLine="420"/>
      </w:pPr>
      <w:r>
        <w:rPr>
          <w:rFonts w:hint="eastAsia"/>
        </w:rPr>
        <w:t>——制定全国资格认证服务规范；</w:t>
      </w:r>
    </w:p>
    <w:p>
      <w:pPr>
        <w:pStyle w:val="56"/>
        <w:ind w:firstLine="420"/>
      </w:pPr>
      <w:r>
        <w:rPr>
          <w:rFonts w:hint="eastAsia"/>
        </w:rPr>
        <w:t>——指导全国各级资格认证服务机构开展认证；</w:t>
      </w:r>
    </w:p>
    <w:p>
      <w:pPr>
        <w:pStyle w:val="56"/>
        <w:ind w:firstLine="420"/>
      </w:pPr>
      <w:r>
        <w:rPr>
          <w:rFonts w:hint="eastAsia"/>
        </w:rPr>
        <w:t>——组织协调跨省（省内）异地居住人员开展认证，搭建跨境跨省认证平台；</w:t>
      </w:r>
    </w:p>
    <w:p>
      <w:pPr>
        <w:pStyle w:val="56"/>
        <w:ind w:firstLine="420"/>
      </w:pPr>
      <w:r>
        <w:rPr>
          <w:rFonts w:hint="eastAsia"/>
        </w:rPr>
        <w:t>——利用信息化手段挖掘认证数据来源，通过信息系统提供比对数据；</w:t>
      </w:r>
    </w:p>
    <w:p>
      <w:pPr>
        <w:pStyle w:val="56"/>
        <w:ind w:firstLine="420"/>
      </w:pPr>
      <w:r>
        <w:rPr>
          <w:rFonts w:hint="eastAsia"/>
        </w:rPr>
        <w:t>——对资格认证工作进行督导和考核；</w:t>
      </w:r>
    </w:p>
    <w:p>
      <w:pPr>
        <w:pStyle w:val="56"/>
        <w:ind w:firstLine="420"/>
      </w:pPr>
      <w:r>
        <w:rPr>
          <w:rFonts w:hint="eastAsia"/>
        </w:rPr>
        <w:t>——组织资格认证宣传解释工作。</w:t>
      </w:r>
    </w:p>
    <w:p>
      <w:pPr>
        <w:pStyle w:val="105"/>
        <w:keepNext w:val="0"/>
        <w:keepLines w:val="0"/>
        <w:pageBreakBefore w:val="0"/>
        <w:widowControl/>
        <w:kinsoku/>
        <w:wordWrap/>
        <w:overflowPunct/>
        <w:topLinePunct w:val="0"/>
        <w:autoSpaceDE/>
        <w:autoSpaceDN/>
        <w:bidi w:val="0"/>
        <w:adjustRightInd/>
        <w:snapToGrid/>
        <w:spacing w:before="156" w:after="156"/>
        <w:ind w:left="0"/>
        <w:textAlignment w:val="auto"/>
      </w:pPr>
      <w:bookmarkStart w:id="65" w:name="_Toc140674921"/>
      <w:r>
        <w:rPr>
          <w:rFonts w:hint="eastAsia"/>
        </w:rPr>
        <w:t>省级资格认证服务机构</w:t>
      </w:r>
      <w:bookmarkEnd w:id="65"/>
    </w:p>
    <w:p>
      <w:pPr>
        <w:pStyle w:val="56"/>
        <w:ind w:firstLine="420"/>
      </w:pPr>
      <w:r>
        <w:rPr>
          <w:rFonts w:hint="eastAsia"/>
        </w:rPr>
        <w:t>省级资格认证服务机构的工作职责包括但不限于：</w:t>
      </w:r>
    </w:p>
    <w:p>
      <w:pPr>
        <w:pStyle w:val="56"/>
        <w:ind w:firstLine="420"/>
      </w:pPr>
      <w:r>
        <w:rPr>
          <w:rFonts w:hint="eastAsia"/>
        </w:rPr>
        <w:t>——制定全省资格认证业务规范，在政策范围内探索开展适合本地的认证服务技术创新；</w:t>
      </w:r>
    </w:p>
    <w:p>
      <w:pPr>
        <w:pStyle w:val="56"/>
        <w:ind w:firstLine="420"/>
      </w:pPr>
      <w:r>
        <w:rPr>
          <w:rFonts w:hint="eastAsia"/>
        </w:rPr>
        <w:t>——指导省内各级资格认证服务机构开展认证；</w:t>
      </w:r>
    </w:p>
    <w:p>
      <w:pPr>
        <w:pStyle w:val="56"/>
        <w:ind w:firstLine="420"/>
      </w:pPr>
      <w:r>
        <w:rPr>
          <w:rFonts w:hint="eastAsia"/>
        </w:rPr>
        <w:t>——组织协调省内异地居住人员开展认证，搭建省内跨市认证平台；</w:t>
      </w:r>
    </w:p>
    <w:p>
      <w:pPr>
        <w:pStyle w:val="56"/>
        <w:ind w:firstLine="420"/>
      </w:pPr>
      <w:r>
        <w:rPr>
          <w:rFonts w:hint="eastAsia"/>
        </w:rPr>
        <w:t>——利用信息化手段挖掘省级认证数据来源，通过信息系统提供比对数据；</w:t>
      </w:r>
    </w:p>
    <w:p>
      <w:pPr>
        <w:pStyle w:val="56"/>
        <w:ind w:firstLine="420"/>
      </w:pPr>
      <w:r>
        <w:rPr>
          <w:rFonts w:hint="eastAsia"/>
        </w:rPr>
        <w:t>——对省内资格认证工作进行督导和考核；</w:t>
      </w:r>
    </w:p>
    <w:p>
      <w:pPr>
        <w:pStyle w:val="56"/>
        <w:ind w:firstLine="420"/>
      </w:pPr>
      <w:r>
        <w:rPr>
          <w:rFonts w:hint="eastAsia"/>
        </w:rPr>
        <w:t>——授权第三方认证服务机构参与资格认证；</w:t>
      </w:r>
    </w:p>
    <w:p>
      <w:pPr>
        <w:pStyle w:val="56"/>
        <w:ind w:firstLine="420"/>
      </w:pPr>
      <w:r>
        <w:rPr>
          <w:rFonts w:hint="eastAsia"/>
        </w:rPr>
        <w:t>——组织省级资格认证的对外宣传解释工作。</w:t>
      </w:r>
    </w:p>
    <w:p>
      <w:pPr>
        <w:pStyle w:val="179"/>
      </w:pPr>
      <w:r>
        <w:rPr>
          <w:rFonts w:hint="eastAsia"/>
        </w:rPr>
        <w:t>仍直接经办省本级业务的省级资格认证服务机构，参照基层资格认证服务机构职能具体开展认证工作，或委托行业统筹参保单位开展认证工作。</w:t>
      </w:r>
    </w:p>
    <w:p>
      <w:pPr>
        <w:pStyle w:val="105"/>
        <w:keepNext w:val="0"/>
        <w:keepLines w:val="0"/>
        <w:pageBreakBefore w:val="0"/>
        <w:widowControl/>
        <w:kinsoku/>
        <w:wordWrap/>
        <w:overflowPunct/>
        <w:topLinePunct w:val="0"/>
        <w:autoSpaceDE/>
        <w:autoSpaceDN/>
        <w:bidi w:val="0"/>
        <w:adjustRightInd/>
        <w:snapToGrid/>
        <w:spacing w:before="156" w:after="156"/>
        <w:ind w:left="0"/>
        <w:textAlignment w:val="auto"/>
      </w:pPr>
      <w:bookmarkStart w:id="66" w:name="_Toc140674922"/>
      <w:r>
        <w:rPr>
          <w:rFonts w:hint="eastAsia"/>
        </w:rPr>
        <w:t>市级资格认证服务机构</w:t>
      </w:r>
      <w:bookmarkEnd w:id="66"/>
    </w:p>
    <w:p>
      <w:pPr>
        <w:pStyle w:val="56"/>
        <w:ind w:firstLine="420"/>
      </w:pPr>
      <w:r>
        <w:rPr>
          <w:rFonts w:hint="eastAsia"/>
        </w:rPr>
        <w:t>市级资格认证服务机构的工作职责包括但不限于：</w:t>
      </w:r>
    </w:p>
    <w:p>
      <w:pPr>
        <w:pStyle w:val="56"/>
        <w:ind w:firstLine="420"/>
      </w:pPr>
      <w:r>
        <w:rPr>
          <w:rFonts w:hint="eastAsia"/>
        </w:rPr>
        <w:t>——实施资格认证；</w:t>
      </w:r>
    </w:p>
    <w:p>
      <w:pPr>
        <w:pStyle w:val="56"/>
        <w:ind w:firstLine="420"/>
      </w:pPr>
      <w:r>
        <w:rPr>
          <w:rFonts w:hint="eastAsia"/>
        </w:rPr>
        <w:t>——利用信息化手段挖掘认证数据来源；</w:t>
      </w:r>
    </w:p>
    <w:p>
      <w:pPr>
        <w:pStyle w:val="56"/>
        <w:ind w:firstLine="420"/>
      </w:pPr>
      <w:r>
        <w:rPr>
          <w:rFonts w:hint="eastAsia"/>
        </w:rPr>
        <w:t>——持续优化大数据认证各项辅助认证信息算法；</w:t>
      </w:r>
    </w:p>
    <w:p>
      <w:pPr>
        <w:pStyle w:val="56"/>
        <w:ind w:firstLine="420"/>
      </w:pPr>
      <w:r>
        <w:rPr>
          <w:rFonts w:hint="eastAsia"/>
        </w:rPr>
        <w:t>——指导所属县（区、市）定期开展养老保险资格待核实人员（以下简称待核实人员）的信息核实工作；</w:t>
      </w:r>
    </w:p>
    <w:p>
      <w:pPr>
        <w:pStyle w:val="56"/>
        <w:ind w:firstLine="420"/>
      </w:pPr>
      <w:r>
        <w:rPr>
          <w:rFonts w:hint="eastAsia"/>
        </w:rPr>
        <w:t>——组织协调市内异地居住人员开展认证，搭建本市跨区（市）认证平台；</w:t>
      </w:r>
    </w:p>
    <w:p>
      <w:pPr>
        <w:pStyle w:val="56"/>
        <w:ind w:firstLine="420"/>
      </w:pPr>
      <w:r>
        <w:rPr>
          <w:rFonts w:hint="eastAsia"/>
        </w:rPr>
        <w:t xml:space="preserve">——授权第三方认证服务机构参与认证； </w:t>
      </w:r>
    </w:p>
    <w:p>
      <w:pPr>
        <w:pStyle w:val="56"/>
        <w:ind w:firstLine="420"/>
      </w:pPr>
      <w:r>
        <w:rPr>
          <w:rFonts w:hint="eastAsia"/>
        </w:rPr>
        <w:t>——对全市资格认证工作进行督导和考核。</w:t>
      </w:r>
    </w:p>
    <w:p>
      <w:pPr>
        <w:pStyle w:val="179"/>
      </w:pPr>
      <w:r>
        <w:rPr>
          <w:rFonts w:hint="eastAsia"/>
        </w:rPr>
        <w:t>仍直接经办市本级业务的市级资格认证服务机构，参照基层资格认证服务机构职能具体开展认证工作，或委托行业统筹参保单位开展认证工作。</w:t>
      </w:r>
    </w:p>
    <w:p>
      <w:pPr>
        <w:pStyle w:val="105"/>
        <w:keepNext w:val="0"/>
        <w:keepLines w:val="0"/>
        <w:pageBreakBefore w:val="0"/>
        <w:widowControl/>
        <w:kinsoku/>
        <w:wordWrap/>
        <w:overflowPunct/>
        <w:topLinePunct w:val="0"/>
        <w:autoSpaceDE/>
        <w:autoSpaceDN/>
        <w:bidi w:val="0"/>
        <w:adjustRightInd/>
        <w:snapToGrid/>
        <w:spacing w:before="156" w:after="156"/>
        <w:ind w:left="0"/>
        <w:textAlignment w:val="auto"/>
      </w:pPr>
      <w:bookmarkStart w:id="67" w:name="_Toc140674923"/>
      <w:r>
        <w:rPr>
          <w:rFonts w:hint="eastAsia"/>
        </w:rPr>
        <w:t>县（区、市）级资格认证服务机构</w:t>
      </w:r>
      <w:bookmarkEnd w:id="67"/>
    </w:p>
    <w:p>
      <w:pPr>
        <w:pStyle w:val="56"/>
        <w:ind w:firstLine="420"/>
      </w:pPr>
      <w:r>
        <w:rPr>
          <w:rFonts w:hint="eastAsia"/>
        </w:rPr>
        <w:t>县（区、市）级资格认证服务机构的工作职责包括但不限于：</w:t>
      </w:r>
    </w:p>
    <w:p>
      <w:pPr>
        <w:pStyle w:val="56"/>
        <w:ind w:firstLine="420"/>
      </w:pPr>
      <w:r>
        <w:rPr>
          <w:rFonts w:hint="eastAsia"/>
        </w:rPr>
        <w:t>——组织本辖区内各街道（镇）人力资源和社会保障部门开展待核实人员信息核实工作；</w:t>
      </w:r>
    </w:p>
    <w:p>
      <w:pPr>
        <w:pStyle w:val="56"/>
        <w:ind w:firstLine="420"/>
      </w:pPr>
      <w:r>
        <w:rPr>
          <w:rFonts w:hint="eastAsia"/>
        </w:rPr>
        <w:t>——对本辖区内养老保险资格待核实且在认证预警期内的人员进行提醒和补充认证；</w:t>
      </w:r>
    </w:p>
    <w:p>
      <w:pPr>
        <w:pStyle w:val="56"/>
        <w:ind w:firstLine="420"/>
      </w:pPr>
      <w:r>
        <w:rPr>
          <w:rFonts w:hint="eastAsia"/>
        </w:rPr>
        <w:t>——指导下属街道（镇）资格认证服务机构按职能具体开展认证工作；</w:t>
      </w:r>
    </w:p>
    <w:p>
      <w:pPr>
        <w:pStyle w:val="56"/>
        <w:ind w:firstLine="420"/>
      </w:pPr>
      <w:r>
        <w:rPr>
          <w:rFonts w:hint="eastAsia"/>
        </w:rPr>
        <w:t>——授权第三方认证服务机构参与认证；</w:t>
      </w:r>
    </w:p>
    <w:p>
      <w:pPr>
        <w:pStyle w:val="56"/>
        <w:ind w:firstLine="420"/>
      </w:pPr>
      <w:r>
        <w:rPr>
          <w:rFonts w:hint="eastAsia"/>
        </w:rPr>
        <w:t>——组织本辖区内各街道（镇）资格认证服务机构做好认证宣传解释工作。</w:t>
      </w:r>
    </w:p>
    <w:p>
      <w:pPr>
        <w:pStyle w:val="105"/>
        <w:keepNext w:val="0"/>
        <w:keepLines w:val="0"/>
        <w:pageBreakBefore w:val="0"/>
        <w:widowControl/>
        <w:kinsoku/>
        <w:wordWrap/>
        <w:overflowPunct/>
        <w:topLinePunct w:val="0"/>
        <w:autoSpaceDE/>
        <w:autoSpaceDN/>
        <w:bidi w:val="0"/>
        <w:adjustRightInd/>
        <w:snapToGrid/>
        <w:spacing w:before="156" w:after="156"/>
        <w:ind w:left="0"/>
        <w:textAlignment w:val="auto"/>
      </w:pPr>
      <w:bookmarkStart w:id="68" w:name="_Toc140674924"/>
      <w:r>
        <w:rPr>
          <w:rFonts w:hint="eastAsia"/>
        </w:rPr>
        <w:t>街道（镇）资格认证服务机构</w:t>
      </w:r>
      <w:bookmarkEnd w:id="68"/>
    </w:p>
    <w:p>
      <w:pPr>
        <w:pStyle w:val="56"/>
        <w:ind w:firstLine="420"/>
      </w:pPr>
      <w:r>
        <w:rPr>
          <w:rFonts w:hint="eastAsia"/>
        </w:rPr>
        <w:t>街道（镇）资格认证服务机构的工作职责包括但不限于：</w:t>
      </w:r>
    </w:p>
    <w:p>
      <w:pPr>
        <w:pStyle w:val="56"/>
        <w:ind w:firstLine="420"/>
      </w:pPr>
      <w:r>
        <w:rPr>
          <w:rFonts w:hint="eastAsia"/>
        </w:rPr>
        <w:t>——开展本辖区内待核实人员的信息核实工作；</w:t>
      </w:r>
    </w:p>
    <w:p>
      <w:pPr>
        <w:pStyle w:val="56"/>
        <w:ind w:firstLine="420"/>
      </w:pPr>
      <w:r>
        <w:rPr>
          <w:rFonts w:hint="eastAsia"/>
        </w:rPr>
        <w:t>——对本辖区内养老保险资格待核实且在认证预警期内的人员进行提醒和补充认证；</w:t>
      </w:r>
    </w:p>
    <w:p>
      <w:pPr>
        <w:pStyle w:val="56"/>
        <w:ind w:firstLine="420"/>
      </w:pPr>
      <w:r>
        <w:rPr>
          <w:rFonts w:hint="eastAsia"/>
        </w:rPr>
        <w:t>——为本辖区内高龄老人或病残人员等行动不便的特殊群体提供上门认证服务；</w:t>
      </w:r>
    </w:p>
    <w:p>
      <w:pPr>
        <w:pStyle w:val="56"/>
        <w:ind w:firstLine="420"/>
      </w:pPr>
      <w:r>
        <w:rPr>
          <w:rFonts w:hint="eastAsia"/>
        </w:rPr>
        <w:t>——做好本辖区内资格认证宣传解释工作；</w:t>
      </w:r>
    </w:p>
    <w:p>
      <w:pPr>
        <w:pStyle w:val="56"/>
        <w:ind w:firstLine="420"/>
      </w:pPr>
      <w:r>
        <w:rPr>
          <w:rFonts w:hint="eastAsia"/>
        </w:rPr>
        <w:t>——协助做好长期生活、工作或居住在本辖区内的领取异地养老保险待遇人员的认证。</w:t>
      </w:r>
    </w:p>
    <w:p>
      <w:pPr>
        <w:pStyle w:val="179"/>
      </w:pPr>
      <w:r>
        <w:rPr>
          <w:rFonts w:hint="eastAsia"/>
        </w:rPr>
        <w:t>社区（村）基层资格认证服务机构参照街道（镇）资格认证服务机构工作职责开展资格认证工作。</w:t>
      </w:r>
    </w:p>
    <w:p>
      <w:pPr>
        <w:pStyle w:val="104"/>
        <w:spacing w:before="312" w:after="312"/>
      </w:pPr>
      <w:bookmarkStart w:id="69" w:name="_Toc140675091"/>
      <w:bookmarkStart w:id="70" w:name="_Toc140674925"/>
      <w:r>
        <w:rPr>
          <w:rFonts w:hint="eastAsia"/>
        </w:rPr>
        <w:t>服务保障</w:t>
      </w:r>
      <w:bookmarkEnd w:id="69"/>
      <w:bookmarkEnd w:id="70"/>
    </w:p>
    <w:p>
      <w:pPr>
        <w:pStyle w:val="105"/>
        <w:keepNext w:val="0"/>
        <w:keepLines w:val="0"/>
        <w:pageBreakBefore w:val="0"/>
        <w:widowControl/>
        <w:kinsoku/>
        <w:wordWrap/>
        <w:overflowPunct/>
        <w:topLinePunct w:val="0"/>
        <w:autoSpaceDE/>
        <w:autoSpaceDN/>
        <w:bidi w:val="0"/>
        <w:adjustRightInd/>
        <w:snapToGrid/>
        <w:spacing w:before="156" w:after="156"/>
        <w:ind w:left="0"/>
        <w:textAlignment w:val="auto"/>
      </w:pPr>
      <w:bookmarkStart w:id="71" w:name="_Toc140674926"/>
      <w:r>
        <w:rPr>
          <w:rFonts w:hint="eastAsia"/>
        </w:rPr>
        <w:t>人员基本要求</w:t>
      </w:r>
      <w:bookmarkEnd w:id="71"/>
    </w:p>
    <w:p>
      <w:pPr>
        <w:pStyle w:val="165"/>
      </w:pPr>
      <w:r>
        <w:rPr>
          <w:rFonts w:hint="eastAsia"/>
        </w:rPr>
        <w:t>爱岗敬业，具有良好的职业道德修养和心理素质，以及较好的语言表达和沟通能力。</w:t>
      </w:r>
    </w:p>
    <w:p>
      <w:pPr>
        <w:pStyle w:val="165"/>
      </w:pPr>
      <w:r>
        <w:rPr>
          <w:rFonts w:hint="eastAsia"/>
        </w:rPr>
        <w:t>熟悉养老保险资格大数据认证服务规范，明确工作职责。</w:t>
      </w:r>
    </w:p>
    <w:p>
      <w:pPr>
        <w:pStyle w:val="165"/>
      </w:pPr>
      <w:r>
        <w:rPr>
          <w:rFonts w:hint="eastAsia"/>
        </w:rPr>
        <w:t>熟悉养老保险政策和相关法律法规。</w:t>
      </w:r>
    </w:p>
    <w:p>
      <w:pPr>
        <w:pStyle w:val="165"/>
      </w:pPr>
      <w:r>
        <w:rPr>
          <w:rFonts w:hint="eastAsia"/>
        </w:rPr>
        <w:t>能合理应对养老保险人员的诉求或舆情事件。</w:t>
      </w:r>
    </w:p>
    <w:p>
      <w:pPr>
        <w:pStyle w:val="165"/>
      </w:pPr>
      <w:r>
        <w:rPr>
          <w:rFonts w:hint="eastAsia"/>
        </w:rPr>
        <w:t>遵守保密规定，不泄露服务对象有关个人信息。</w:t>
      </w:r>
    </w:p>
    <w:p>
      <w:pPr>
        <w:pStyle w:val="165"/>
      </w:pPr>
      <w:r>
        <w:rPr>
          <w:rFonts w:hint="eastAsia"/>
        </w:rPr>
        <w:t>具有较强的信息技术应用能力。</w:t>
      </w:r>
    </w:p>
    <w:p>
      <w:pPr>
        <w:pStyle w:val="105"/>
        <w:keepNext w:val="0"/>
        <w:keepLines w:val="0"/>
        <w:pageBreakBefore w:val="0"/>
        <w:widowControl/>
        <w:kinsoku/>
        <w:wordWrap/>
        <w:overflowPunct/>
        <w:topLinePunct w:val="0"/>
        <w:autoSpaceDE/>
        <w:autoSpaceDN/>
        <w:bidi w:val="0"/>
        <w:adjustRightInd/>
        <w:snapToGrid/>
        <w:spacing w:before="156" w:after="156"/>
        <w:ind w:left="0"/>
        <w:textAlignment w:val="auto"/>
      </w:pPr>
      <w:bookmarkStart w:id="72" w:name="_Toc140674927"/>
      <w:r>
        <w:rPr>
          <w:rFonts w:hint="eastAsia"/>
        </w:rPr>
        <w:t>设施设备要求</w:t>
      </w:r>
      <w:bookmarkEnd w:id="72"/>
    </w:p>
    <w:p>
      <w:pPr>
        <w:pStyle w:val="165"/>
      </w:pPr>
      <w:r>
        <w:rPr>
          <w:rFonts w:hint="eastAsia"/>
        </w:rPr>
        <w:t>应建立资格认证平台，承担大数据认证服务功能。</w:t>
      </w:r>
    </w:p>
    <w:p>
      <w:pPr>
        <w:pStyle w:val="165"/>
      </w:pPr>
      <w:r>
        <w:rPr>
          <w:rFonts w:hint="eastAsia"/>
        </w:rPr>
        <w:t>应配备养老保险资格大数据认证服务设施设备，包括但不限于大数据认证平台服务器、手机客户端、自助服务设备、图像采集设备。</w:t>
      </w:r>
    </w:p>
    <w:p>
      <w:pPr>
        <w:pStyle w:val="165"/>
      </w:pPr>
      <w:r>
        <w:rPr>
          <w:rFonts w:hint="eastAsia"/>
        </w:rPr>
        <w:t>建立信息系统应急资源保障机制，配备必要的应急设备，保障设施设备正常运行，网络通畅，满足有关保密要求。</w:t>
      </w:r>
    </w:p>
    <w:p>
      <w:pPr>
        <w:pStyle w:val="105"/>
        <w:keepNext w:val="0"/>
        <w:keepLines w:val="0"/>
        <w:pageBreakBefore w:val="0"/>
        <w:widowControl/>
        <w:kinsoku/>
        <w:wordWrap/>
        <w:overflowPunct/>
        <w:topLinePunct w:val="0"/>
        <w:autoSpaceDE/>
        <w:autoSpaceDN/>
        <w:bidi w:val="0"/>
        <w:adjustRightInd/>
        <w:snapToGrid/>
        <w:spacing w:before="156" w:after="156"/>
        <w:ind w:left="0"/>
        <w:textAlignment w:val="auto"/>
      </w:pPr>
      <w:bookmarkStart w:id="73" w:name="_Toc140674928"/>
      <w:r>
        <w:rPr>
          <w:rFonts w:hint="eastAsia"/>
        </w:rPr>
        <w:t>信息安全</w:t>
      </w:r>
      <w:bookmarkEnd w:id="73"/>
    </w:p>
    <w:p>
      <w:pPr>
        <w:pStyle w:val="165"/>
      </w:pPr>
      <w:r>
        <w:rPr>
          <w:rFonts w:hint="eastAsia"/>
        </w:rPr>
        <w:t>应按照GB/T 37973的规定实施大数据安全管理，个人信息安全保护应符合GB/T35273的规定。</w:t>
      </w:r>
    </w:p>
    <w:p>
      <w:pPr>
        <w:pStyle w:val="165"/>
      </w:pPr>
      <w:r>
        <w:rPr>
          <w:rFonts w:hint="eastAsia"/>
        </w:rPr>
        <w:t>大数据认证服务中应做好数据存储工作，确保数据完整和可追溯。</w:t>
      </w:r>
    </w:p>
    <w:p>
      <w:pPr>
        <w:pStyle w:val="165"/>
      </w:pPr>
      <w:r>
        <w:rPr>
          <w:rFonts w:hint="eastAsia"/>
        </w:rPr>
        <w:t>数据存储系统应具备可扩展性，存储的数据应进行脱敏，并定期存档备份。</w:t>
      </w:r>
    </w:p>
    <w:p>
      <w:pPr>
        <w:pStyle w:val="165"/>
      </w:pPr>
      <w:r>
        <w:rPr>
          <w:rFonts w:hint="eastAsia"/>
        </w:rPr>
        <w:t>应做好数据保密工作，所采集的数据只用于大数据认证服务工作。</w:t>
      </w:r>
    </w:p>
    <w:p>
      <w:pPr>
        <w:pStyle w:val="165"/>
      </w:pPr>
      <w:r>
        <w:rPr>
          <w:rFonts w:hint="eastAsia"/>
        </w:rPr>
        <w:t>应将资格认证服务过程中产生的业务档案及时整理归档，应符合GB/T 31599中规定要求。</w:t>
      </w:r>
    </w:p>
    <w:p>
      <w:pPr>
        <w:pStyle w:val="104"/>
        <w:spacing w:before="312" w:after="312"/>
      </w:pPr>
      <w:bookmarkStart w:id="74" w:name="_Toc140674929"/>
      <w:bookmarkStart w:id="75" w:name="_Toc140675092"/>
      <w:r>
        <w:rPr>
          <w:rFonts w:hint="eastAsia"/>
        </w:rPr>
        <w:t>资格认证有效期和预警期</w:t>
      </w:r>
      <w:bookmarkEnd w:id="74"/>
      <w:bookmarkEnd w:id="75"/>
    </w:p>
    <w:p>
      <w:pPr>
        <w:pStyle w:val="162"/>
        <w:keepNext w:val="0"/>
        <w:keepLines w:val="0"/>
        <w:pageBreakBefore w:val="0"/>
        <w:widowControl/>
        <w:kinsoku/>
        <w:wordWrap/>
        <w:overflowPunct/>
        <w:topLinePunct w:val="0"/>
        <w:autoSpaceDE/>
        <w:autoSpaceDN/>
        <w:bidi w:val="0"/>
        <w:adjustRightInd/>
        <w:snapToGrid/>
        <w:ind w:left="0"/>
        <w:textAlignment w:val="auto"/>
      </w:pPr>
      <w:r>
        <w:rPr>
          <w:rFonts w:hint="eastAsia"/>
        </w:rPr>
        <w:t>资格认证有效期的开始时间采用递延的方式，开始时间的规定为：</w:t>
      </w:r>
    </w:p>
    <w:p>
      <w:pPr>
        <w:pStyle w:val="56"/>
        <w:ind w:firstLine="420"/>
      </w:pPr>
      <w:r>
        <w:rPr>
          <w:rFonts w:hint="eastAsia"/>
        </w:rPr>
        <w:t>——新增待遇领取人员，为资格认证服务机构确认的领取养老保险待遇的开始时间；</w:t>
      </w:r>
    </w:p>
    <w:p>
      <w:pPr>
        <w:pStyle w:val="56"/>
        <w:ind w:firstLine="420"/>
      </w:pPr>
      <w:r>
        <w:rPr>
          <w:rFonts w:hint="eastAsia"/>
        </w:rPr>
        <w:t>——其他人员，为最新通过认证的时间。</w:t>
      </w:r>
    </w:p>
    <w:p>
      <w:pPr>
        <w:pStyle w:val="179"/>
      </w:pPr>
      <w:r>
        <w:rPr>
          <w:rFonts w:hint="eastAsia"/>
        </w:rPr>
        <w:t>资格认证服务部门可通过共享待遇支付部门确定的首次申领或续发待遇人员初始（续发）待遇时点信息作为新增待遇领取人员资格认证的开始时间。</w:t>
      </w:r>
    </w:p>
    <w:p>
      <w:pPr>
        <w:pStyle w:val="162"/>
        <w:keepNext w:val="0"/>
        <w:keepLines w:val="0"/>
        <w:pageBreakBefore w:val="0"/>
        <w:widowControl/>
        <w:kinsoku/>
        <w:wordWrap/>
        <w:overflowPunct/>
        <w:topLinePunct w:val="0"/>
        <w:autoSpaceDE/>
        <w:autoSpaceDN/>
        <w:bidi w:val="0"/>
        <w:adjustRightInd/>
        <w:snapToGrid/>
        <w:ind w:left="0"/>
        <w:textAlignment w:val="auto"/>
      </w:pPr>
      <w:r>
        <w:rPr>
          <w:rFonts w:hint="eastAsia"/>
        </w:rPr>
        <w:t>认证有效期宜为最新确定的资格认证开始时间递延12个月。采用大数据认证有效期截止时间宜为每年相对固定时间，但每年至少认证一次。</w:t>
      </w:r>
    </w:p>
    <w:p>
      <w:pPr>
        <w:pStyle w:val="162"/>
        <w:keepNext w:val="0"/>
        <w:keepLines w:val="0"/>
        <w:pageBreakBefore w:val="0"/>
        <w:widowControl/>
        <w:kinsoku/>
        <w:wordWrap/>
        <w:overflowPunct/>
        <w:topLinePunct w:val="0"/>
        <w:autoSpaceDE/>
        <w:autoSpaceDN/>
        <w:bidi w:val="0"/>
        <w:adjustRightInd/>
        <w:snapToGrid/>
        <w:ind w:left="0"/>
        <w:textAlignment w:val="auto"/>
      </w:pPr>
      <w:r>
        <w:rPr>
          <w:rFonts w:hint="eastAsia"/>
        </w:rPr>
        <w:t>认证服务中人员的预警期宜为认证有效期截止时间前3个月。</w:t>
      </w:r>
    </w:p>
    <w:p>
      <w:pPr>
        <w:pStyle w:val="162"/>
        <w:keepNext w:val="0"/>
        <w:keepLines w:val="0"/>
        <w:pageBreakBefore w:val="0"/>
        <w:widowControl/>
        <w:kinsoku/>
        <w:wordWrap/>
        <w:overflowPunct/>
        <w:topLinePunct w:val="0"/>
        <w:autoSpaceDE/>
        <w:autoSpaceDN/>
        <w:bidi w:val="0"/>
        <w:adjustRightInd/>
        <w:snapToGrid/>
        <w:ind w:left="0"/>
        <w:textAlignment w:val="auto"/>
      </w:pPr>
      <w:r>
        <w:rPr>
          <w:rFonts w:hint="eastAsia"/>
        </w:rPr>
        <w:t>认证待核实时间为认证有效期截止时间后3个月。</w:t>
      </w:r>
    </w:p>
    <w:p>
      <w:pPr>
        <w:pStyle w:val="104"/>
        <w:spacing w:before="312" w:after="312"/>
      </w:pPr>
      <w:bookmarkStart w:id="76" w:name="_Toc140675093"/>
      <w:bookmarkStart w:id="77" w:name="_Toc140674930"/>
      <w:r>
        <w:rPr>
          <w:rFonts w:hint="eastAsia"/>
        </w:rPr>
        <w:t>服务流程</w:t>
      </w:r>
      <w:bookmarkEnd w:id="76"/>
      <w:bookmarkEnd w:id="77"/>
    </w:p>
    <w:p>
      <w:pPr>
        <w:pStyle w:val="105"/>
        <w:keepNext w:val="0"/>
        <w:keepLines w:val="0"/>
        <w:pageBreakBefore w:val="0"/>
        <w:widowControl/>
        <w:kinsoku/>
        <w:wordWrap/>
        <w:overflowPunct/>
        <w:topLinePunct w:val="0"/>
        <w:autoSpaceDE/>
        <w:autoSpaceDN/>
        <w:bidi w:val="0"/>
        <w:adjustRightInd/>
        <w:snapToGrid/>
        <w:spacing w:before="156" w:after="156"/>
        <w:ind w:left="0"/>
        <w:textAlignment w:val="auto"/>
      </w:pPr>
      <w:bookmarkStart w:id="78" w:name="_Toc140674931"/>
      <w:r>
        <w:rPr>
          <w:rFonts w:hint="eastAsia"/>
        </w:rPr>
        <w:t>概述</w:t>
      </w:r>
      <w:bookmarkEnd w:id="78"/>
    </w:p>
    <w:p>
      <w:pPr>
        <w:pStyle w:val="165"/>
      </w:pPr>
      <w:r>
        <w:rPr>
          <w:rFonts w:hint="eastAsia"/>
        </w:rPr>
        <w:t>资格认证服务流程包括基础信息整理、数据采集、数据属性标注、直接认证信息匹配、辅助认证信息分析、名单生成、生物识别认证、社会化服务认证、认证结果录入系统、停发待遇、认证有效期递延、恢复补发待遇。</w:t>
      </w:r>
    </w:p>
    <w:p>
      <w:pPr>
        <w:pStyle w:val="165"/>
      </w:pPr>
      <w:r>
        <w:rPr>
          <w:rFonts w:hint="eastAsia"/>
        </w:rPr>
        <w:t>资格认证服务流程图参见图1。</w:t>
      </w:r>
    </w:p>
    <w:p>
      <w:pPr>
        <w:pStyle w:val="56"/>
        <w:ind w:firstLine="420"/>
      </w:pPr>
      <w:r>
        <w:t xml:space="preserve"> </w:t>
      </w:r>
      <w:bookmarkStart w:id="79" w:name="_Hlk139899584"/>
      <w:r>
        <w:object>
          <v:shape id="_x0000_i1025" o:spt="75" type="#_x0000_t75" style="height:487.95pt;width:415.35pt;" o:ole="t" filled="f" o:preferrelative="t" stroked="f" coordsize="21600,21600">
            <v:path/>
            <v:fill on="f" focussize="0,0"/>
            <v:stroke on="f" joinstyle="miter"/>
            <v:imagedata r:id="rId16" o:title=""/>
            <o:lock v:ext="edit" aspectratio="t"/>
            <w10:wrap type="none"/>
            <w10:anchorlock/>
          </v:shape>
          <o:OLEObject Type="Embed" ProgID="Visio.Drawing.11" ShapeID="_x0000_i1025" DrawAspect="Content" ObjectID="_1468075725" r:id="rId15">
            <o:LockedField>false</o:LockedField>
          </o:OLEObject>
        </w:object>
      </w:r>
      <w:bookmarkEnd w:id="79"/>
    </w:p>
    <w:p>
      <w:pPr>
        <w:pStyle w:val="179"/>
      </w:pPr>
      <w:r>
        <w:rPr>
          <w:rFonts w:hint="eastAsia"/>
        </w:rPr>
        <w:t>图中生物识别认证和社会化服务认证可并列，不存在必然的先后顺序。</w:t>
      </w:r>
    </w:p>
    <w:p>
      <w:pPr>
        <w:pStyle w:val="114"/>
        <w:spacing w:before="156" w:after="156"/>
      </w:pPr>
      <w:r>
        <w:rPr>
          <w:rFonts w:hint="eastAsia"/>
        </w:rPr>
        <w:t>资格认证服务流程图</w:t>
      </w:r>
    </w:p>
    <w:p>
      <w:pPr>
        <w:pStyle w:val="105"/>
        <w:spacing w:before="156" w:after="156"/>
        <w:ind w:left="0"/>
      </w:pPr>
      <w:bookmarkStart w:id="80" w:name="_Toc140674932"/>
      <w:r>
        <w:rPr>
          <w:rFonts w:hint="eastAsia"/>
        </w:rPr>
        <w:t>基础信息整理</w:t>
      </w:r>
      <w:bookmarkEnd w:id="80"/>
    </w:p>
    <w:p>
      <w:pPr>
        <w:pStyle w:val="165"/>
      </w:pPr>
      <w:r>
        <w:rPr>
          <w:rFonts w:hint="eastAsia"/>
        </w:rPr>
        <w:t>社会保险经办机构应预先统计整理养老保险待遇领取人员的基础信息，包括但不限于：</w:t>
      </w:r>
    </w:p>
    <w:p>
      <w:pPr>
        <w:pStyle w:val="56"/>
        <w:ind w:firstLine="420"/>
      </w:pPr>
      <w:r>
        <w:rPr>
          <w:rFonts w:hint="eastAsia"/>
        </w:rPr>
        <w:t xml:space="preserve">——人员基本信息：人员编号、姓名、证件类型、证件号码、性别、出生日期、本人联系电话； </w:t>
      </w:r>
    </w:p>
    <w:p>
      <w:pPr>
        <w:pStyle w:val="56"/>
        <w:ind w:firstLine="420"/>
      </w:pPr>
      <w:r>
        <w:rPr>
          <w:rFonts w:hint="eastAsia"/>
        </w:rPr>
        <w:t>——人员户籍信息：国籍或地区、户口登记日期、户籍行政区代码、户籍所属街道（镇）、户籍地地址、居住地所属街道（镇）、居住地地址；</w:t>
      </w:r>
    </w:p>
    <w:p>
      <w:pPr>
        <w:pStyle w:val="56"/>
        <w:ind w:firstLine="420"/>
      </w:pPr>
      <w:r>
        <w:rPr>
          <w:rFonts w:hint="eastAsia"/>
        </w:rPr>
        <w:t>——人员待遇信息：离退休日期、参加社会保险类型、待遇领取状态；</w:t>
      </w:r>
    </w:p>
    <w:p>
      <w:pPr>
        <w:pStyle w:val="56"/>
        <w:ind w:firstLine="420"/>
      </w:pPr>
      <w:r>
        <w:rPr>
          <w:rFonts w:hint="eastAsia"/>
        </w:rPr>
        <w:t>——其他信息：联系人姓名、联系人电话。</w:t>
      </w:r>
    </w:p>
    <w:p>
      <w:pPr>
        <w:pStyle w:val="165"/>
      </w:pPr>
      <w:r>
        <w:rPr>
          <w:rFonts w:hint="eastAsia"/>
        </w:rPr>
        <w:t>人员基础信息应符合GB/T 31594的规定。社会保险经办机构对不符合规定的个人基础信息应及时办理变更，确保包括大数据认证在内的各项对外服务顺利开展。</w:t>
      </w:r>
    </w:p>
    <w:p>
      <w:pPr>
        <w:pStyle w:val="105"/>
        <w:spacing w:before="156" w:after="156"/>
        <w:ind w:left="0"/>
      </w:pPr>
      <w:bookmarkStart w:id="81" w:name="_Toc140674933"/>
      <w:r>
        <w:rPr>
          <w:rFonts w:hint="eastAsia"/>
        </w:rPr>
        <w:t>数据采集</w:t>
      </w:r>
      <w:bookmarkEnd w:id="81"/>
    </w:p>
    <w:p>
      <w:pPr>
        <w:pStyle w:val="65"/>
        <w:spacing w:before="156" w:after="156"/>
      </w:pPr>
      <w:r>
        <w:rPr>
          <w:rFonts w:hint="eastAsia"/>
        </w:rPr>
        <w:t>数据分类和来源</w:t>
      </w:r>
    </w:p>
    <w:p>
      <w:pPr>
        <w:pStyle w:val="164"/>
      </w:pPr>
      <w:r>
        <w:rPr>
          <w:rFonts w:hint="eastAsia"/>
        </w:rPr>
        <w:t>每年宜定期进行一次数据采集。</w:t>
      </w:r>
    </w:p>
    <w:p>
      <w:pPr>
        <w:pStyle w:val="164"/>
      </w:pPr>
      <w:r>
        <w:rPr>
          <w:rFonts w:hint="eastAsia"/>
        </w:rPr>
        <w:t>采集的数据按照数据的来源和载体划分为结构化数据、半结构化数据、非结构化数据。</w:t>
      </w:r>
    </w:p>
    <w:p>
      <w:pPr>
        <w:pStyle w:val="164"/>
      </w:pPr>
      <w:r>
        <w:rPr>
          <w:rFonts w:hint="eastAsia"/>
        </w:rPr>
        <w:t>认证服务采集数据的分类和来源参见图2，实际经办中采集的数据包括但不限于图2中所列数据。</w:t>
      </w:r>
    </w:p>
    <w:p>
      <w:pPr>
        <w:pStyle w:val="56"/>
        <w:ind w:firstLine="420"/>
      </w:pPr>
      <w:r>
        <w:t xml:space="preserve"> </w:t>
      </w:r>
      <w:r>
        <w:drawing>
          <wp:inline distT="0" distB="0" distL="0" distR="0">
            <wp:extent cx="5833110" cy="3888740"/>
            <wp:effectExtent l="19050" t="0" r="0" b="0"/>
            <wp:docPr id="14" name="图片 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4" name="图片 8"/>
                    <pic:cNvPicPr>
                      <a:picLocks noChangeAspect="true" noChangeArrowheads="true"/>
                    </pic:cNvPicPr>
                  </pic:nvPicPr>
                  <pic:blipFill>
                    <a:blip r:embed="rId17"/>
                    <a:srcRect/>
                    <a:stretch>
                      <a:fillRect/>
                    </a:stretch>
                  </pic:blipFill>
                  <pic:spPr>
                    <a:xfrm>
                      <a:off x="0" y="0"/>
                      <a:ext cx="5837876" cy="3892152"/>
                    </a:xfrm>
                    <a:prstGeom prst="rect">
                      <a:avLst/>
                    </a:prstGeom>
                    <a:noFill/>
                    <a:ln w="9525">
                      <a:noFill/>
                      <a:miter lim="800000"/>
                      <a:headEnd/>
                      <a:tailEnd/>
                    </a:ln>
                  </pic:spPr>
                </pic:pic>
              </a:graphicData>
            </a:graphic>
          </wp:inline>
        </w:drawing>
      </w:r>
    </w:p>
    <w:p>
      <w:pPr>
        <w:pStyle w:val="114"/>
        <w:spacing w:before="156" w:after="156"/>
      </w:pPr>
      <w:r>
        <w:rPr>
          <w:rFonts w:hint="eastAsia"/>
        </w:rPr>
        <w:t>认证服务采集数据的分类和来源</w:t>
      </w:r>
    </w:p>
    <w:p>
      <w:pPr>
        <w:pStyle w:val="65"/>
        <w:spacing w:before="156" w:after="156"/>
      </w:pPr>
      <w:r>
        <w:rPr>
          <w:rFonts w:hint="eastAsia"/>
        </w:rPr>
        <w:t>数据质量检测</w:t>
      </w:r>
    </w:p>
    <w:p>
      <w:pPr>
        <w:pStyle w:val="56"/>
        <w:ind w:firstLine="420"/>
        <w:rPr>
          <w:rFonts w:hint="eastAsia"/>
        </w:rPr>
      </w:pPr>
      <w:r>
        <w:rPr>
          <w:rFonts w:hint="eastAsia"/>
        </w:rPr>
        <w:t>从内容、形式和效用上对采集的数据进行数据质量检测，规则参见表1。</w:t>
      </w:r>
    </w:p>
    <w:p>
      <w:pPr>
        <w:pStyle w:val="56"/>
        <w:ind w:firstLine="420"/>
        <w:rPr>
          <w:rFonts w:hint="eastAsia"/>
        </w:rPr>
      </w:pPr>
    </w:p>
    <w:p>
      <w:pPr>
        <w:pStyle w:val="56"/>
        <w:ind w:firstLine="420"/>
        <w:rPr>
          <w:rFonts w:hint="eastAsia"/>
        </w:rPr>
      </w:pPr>
    </w:p>
    <w:p>
      <w:pPr>
        <w:pStyle w:val="56"/>
        <w:ind w:firstLine="420"/>
        <w:rPr>
          <w:rFonts w:hint="eastAsia"/>
        </w:rPr>
      </w:pPr>
    </w:p>
    <w:p>
      <w:pPr>
        <w:pStyle w:val="112"/>
        <w:spacing w:before="156" w:after="156"/>
      </w:pPr>
      <w:r>
        <w:rPr>
          <w:rFonts w:hint="eastAsia"/>
        </w:rPr>
        <w:t>数据质量检测规则</w:t>
      </w:r>
    </w:p>
    <w:tbl>
      <w:tblPr>
        <w:tblStyle w:val="26"/>
        <w:tblW w:w="5000" w:type="pct"/>
        <w:jc w:val="center"/>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autofit"/>
        <w:tblCellMar>
          <w:top w:w="0" w:type="dxa"/>
          <w:left w:w="108" w:type="dxa"/>
          <w:bottom w:w="0" w:type="dxa"/>
          <w:right w:w="108" w:type="dxa"/>
        </w:tblCellMar>
      </w:tblPr>
      <w:tblGrid>
        <w:gridCol w:w="1198"/>
        <w:gridCol w:w="1409"/>
        <w:gridCol w:w="1887"/>
        <w:gridCol w:w="5076"/>
      </w:tblGrid>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67" w:hRule="exact"/>
          <w:jc w:val="center"/>
        </w:trPr>
        <w:tc>
          <w:tcPr>
            <w:tcW w:w="626" w:type="pct"/>
            <w:tcBorders>
              <w:top w:val="single" w:color="auto" w:sz="12" w:space="0"/>
              <w:bottom w:val="single" w:color="auto" w:sz="12" w:space="0"/>
            </w:tcBorders>
            <w:vAlign w:val="center"/>
          </w:tcPr>
          <w:p>
            <w:pPr>
              <w:pStyle w:val="56"/>
              <w:spacing w:line="240" w:lineRule="exact"/>
              <w:ind w:firstLine="0" w:firstLineChars="0"/>
              <w:jc w:val="center"/>
              <w:rPr>
                <w:sz w:val="18"/>
                <w:szCs w:val="18"/>
              </w:rPr>
            </w:pPr>
            <w:bookmarkStart w:id="82" w:name="_Hlk139899984"/>
            <w:r>
              <w:rPr>
                <w:rFonts w:hint="eastAsia"/>
                <w:sz w:val="18"/>
                <w:szCs w:val="18"/>
              </w:rPr>
              <w:t>质量层次</w:t>
            </w:r>
          </w:p>
        </w:tc>
        <w:tc>
          <w:tcPr>
            <w:tcW w:w="736" w:type="pct"/>
            <w:tcBorders>
              <w:top w:val="single" w:color="auto" w:sz="12" w:space="0"/>
              <w:bottom w:val="single" w:color="auto" w:sz="12" w:space="0"/>
            </w:tcBorders>
            <w:vAlign w:val="center"/>
          </w:tcPr>
          <w:p>
            <w:pPr>
              <w:pStyle w:val="56"/>
              <w:spacing w:line="240" w:lineRule="exact"/>
              <w:ind w:firstLine="0" w:firstLineChars="0"/>
              <w:jc w:val="center"/>
              <w:rPr>
                <w:sz w:val="18"/>
                <w:szCs w:val="18"/>
              </w:rPr>
            </w:pPr>
            <w:r>
              <w:rPr>
                <w:rFonts w:hint="eastAsia"/>
                <w:sz w:val="18"/>
                <w:szCs w:val="18"/>
              </w:rPr>
              <w:t>质量维度</w:t>
            </w:r>
          </w:p>
        </w:tc>
        <w:tc>
          <w:tcPr>
            <w:tcW w:w="986" w:type="pct"/>
            <w:tcBorders>
              <w:top w:val="single" w:color="auto" w:sz="12" w:space="0"/>
              <w:bottom w:val="single" w:color="auto" w:sz="12" w:space="0"/>
            </w:tcBorders>
            <w:vAlign w:val="center"/>
          </w:tcPr>
          <w:p>
            <w:pPr>
              <w:pStyle w:val="56"/>
              <w:spacing w:line="240" w:lineRule="exact"/>
              <w:ind w:firstLine="0" w:firstLineChars="0"/>
              <w:jc w:val="center"/>
              <w:rPr>
                <w:sz w:val="18"/>
                <w:szCs w:val="18"/>
              </w:rPr>
            </w:pPr>
            <w:r>
              <w:rPr>
                <w:rFonts w:hint="eastAsia"/>
                <w:sz w:val="18"/>
                <w:szCs w:val="18"/>
              </w:rPr>
              <w:t>质量类型</w:t>
            </w:r>
          </w:p>
        </w:tc>
        <w:tc>
          <w:tcPr>
            <w:tcW w:w="2652" w:type="pct"/>
            <w:tcBorders>
              <w:top w:val="single" w:color="auto" w:sz="12" w:space="0"/>
              <w:bottom w:val="single" w:color="auto" w:sz="12" w:space="0"/>
            </w:tcBorders>
            <w:vAlign w:val="center"/>
          </w:tcPr>
          <w:p>
            <w:pPr>
              <w:pStyle w:val="56"/>
              <w:spacing w:line="240" w:lineRule="exact"/>
              <w:ind w:firstLine="0" w:firstLineChars="0"/>
              <w:jc w:val="center"/>
              <w:rPr>
                <w:sz w:val="18"/>
                <w:szCs w:val="18"/>
              </w:rPr>
            </w:pPr>
            <w:r>
              <w:rPr>
                <w:rFonts w:hint="eastAsia"/>
                <w:sz w:val="18"/>
                <w:szCs w:val="18"/>
              </w:rPr>
              <w:t>规则内容</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67" w:hRule="exact"/>
          <w:jc w:val="center"/>
        </w:trPr>
        <w:tc>
          <w:tcPr>
            <w:tcW w:w="626" w:type="pct"/>
            <w:vMerge w:val="restart"/>
            <w:tcBorders>
              <w:top w:val="single" w:color="auto" w:sz="12" w:space="0"/>
            </w:tcBorders>
            <w:vAlign w:val="center"/>
          </w:tcPr>
          <w:p>
            <w:pPr>
              <w:pStyle w:val="56"/>
              <w:spacing w:line="240" w:lineRule="exact"/>
              <w:ind w:firstLine="0" w:firstLineChars="0"/>
              <w:jc w:val="center"/>
              <w:rPr>
                <w:sz w:val="18"/>
                <w:szCs w:val="18"/>
              </w:rPr>
            </w:pPr>
            <w:r>
              <w:rPr>
                <w:rFonts w:hint="eastAsia"/>
                <w:sz w:val="18"/>
                <w:szCs w:val="18"/>
              </w:rPr>
              <w:t>形式</w:t>
            </w:r>
          </w:p>
        </w:tc>
        <w:tc>
          <w:tcPr>
            <w:tcW w:w="736" w:type="pct"/>
            <w:vMerge w:val="restart"/>
            <w:tcBorders>
              <w:top w:val="single" w:color="auto" w:sz="12" w:space="0"/>
            </w:tcBorders>
            <w:vAlign w:val="center"/>
          </w:tcPr>
          <w:p>
            <w:pPr>
              <w:pStyle w:val="56"/>
              <w:spacing w:line="240" w:lineRule="exact"/>
              <w:ind w:firstLine="0" w:firstLineChars="0"/>
              <w:jc w:val="center"/>
              <w:rPr>
                <w:sz w:val="18"/>
                <w:szCs w:val="18"/>
              </w:rPr>
            </w:pPr>
            <w:r>
              <w:rPr>
                <w:rFonts w:hint="eastAsia"/>
                <w:sz w:val="18"/>
                <w:szCs w:val="18"/>
              </w:rPr>
              <w:t>一致性</w:t>
            </w:r>
          </w:p>
        </w:tc>
        <w:tc>
          <w:tcPr>
            <w:tcW w:w="986" w:type="pct"/>
            <w:tcBorders>
              <w:top w:val="single" w:color="auto" w:sz="12" w:space="0"/>
            </w:tcBorders>
            <w:vAlign w:val="center"/>
          </w:tcPr>
          <w:p>
            <w:pPr>
              <w:pStyle w:val="56"/>
              <w:spacing w:line="240" w:lineRule="exact"/>
              <w:ind w:firstLine="0" w:firstLineChars="0"/>
              <w:jc w:val="center"/>
              <w:rPr>
                <w:sz w:val="18"/>
                <w:szCs w:val="18"/>
              </w:rPr>
            </w:pPr>
            <w:r>
              <w:rPr>
                <w:rFonts w:hint="eastAsia"/>
                <w:sz w:val="18"/>
                <w:szCs w:val="18"/>
              </w:rPr>
              <w:t>数值一致性</w:t>
            </w:r>
          </w:p>
        </w:tc>
        <w:tc>
          <w:tcPr>
            <w:tcW w:w="2652" w:type="pct"/>
            <w:tcBorders>
              <w:top w:val="single" w:color="auto" w:sz="12" w:space="0"/>
            </w:tcBorders>
            <w:vAlign w:val="center"/>
          </w:tcPr>
          <w:p>
            <w:pPr>
              <w:pStyle w:val="56"/>
              <w:spacing w:line="240" w:lineRule="exact"/>
              <w:ind w:firstLine="0" w:firstLineChars="0"/>
              <w:rPr>
                <w:sz w:val="18"/>
                <w:szCs w:val="18"/>
              </w:rPr>
            </w:pPr>
            <w:r>
              <w:rPr>
                <w:rFonts w:hint="eastAsia"/>
                <w:sz w:val="18"/>
                <w:szCs w:val="18"/>
              </w:rPr>
              <w:t>同一对象属性取值的一致性</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67" w:hRule="exact"/>
          <w:jc w:val="center"/>
        </w:trPr>
        <w:tc>
          <w:tcPr>
            <w:tcW w:w="626" w:type="pct"/>
            <w:vMerge w:val="continue"/>
            <w:vAlign w:val="center"/>
          </w:tcPr>
          <w:p>
            <w:pPr>
              <w:pStyle w:val="56"/>
              <w:spacing w:line="240" w:lineRule="exact"/>
              <w:ind w:firstLine="0" w:firstLineChars="0"/>
              <w:jc w:val="center"/>
              <w:rPr>
                <w:sz w:val="18"/>
                <w:szCs w:val="18"/>
              </w:rPr>
            </w:pPr>
          </w:p>
        </w:tc>
        <w:tc>
          <w:tcPr>
            <w:tcW w:w="736" w:type="pct"/>
            <w:vMerge w:val="continue"/>
            <w:vAlign w:val="center"/>
          </w:tcPr>
          <w:p>
            <w:pPr>
              <w:pStyle w:val="56"/>
              <w:spacing w:line="240" w:lineRule="exact"/>
              <w:ind w:firstLine="0" w:firstLineChars="0"/>
              <w:jc w:val="center"/>
              <w:rPr>
                <w:sz w:val="18"/>
                <w:szCs w:val="18"/>
              </w:rPr>
            </w:pPr>
          </w:p>
        </w:tc>
        <w:tc>
          <w:tcPr>
            <w:tcW w:w="986" w:type="pct"/>
            <w:vAlign w:val="center"/>
          </w:tcPr>
          <w:p>
            <w:pPr>
              <w:pStyle w:val="56"/>
              <w:spacing w:line="240" w:lineRule="exact"/>
              <w:ind w:firstLine="0" w:firstLineChars="0"/>
              <w:jc w:val="center"/>
              <w:rPr>
                <w:sz w:val="18"/>
                <w:szCs w:val="18"/>
              </w:rPr>
            </w:pPr>
            <w:r>
              <w:rPr>
                <w:rFonts w:hint="eastAsia"/>
                <w:sz w:val="18"/>
                <w:szCs w:val="18"/>
              </w:rPr>
              <w:t>逻辑一致性</w:t>
            </w:r>
          </w:p>
        </w:tc>
        <w:tc>
          <w:tcPr>
            <w:tcW w:w="2652" w:type="pct"/>
            <w:vAlign w:val="center"/>
          </w:tcPr>
          <w:p>
            <w:pPr>
              <w:pStyle w:val="56"/>
              <w:spacing w:line="240" w:lineRule="exact"/>
              <w:ind w:firstLine="0" w:firstLineChars="0"/>
              <w:rPr>
                <w:sz w:val="18"/>
                <w:szCs w:val="18"/>
              </w:rPr>
            </w:pPr>
            <w:r>
              <w:rPr>
                <w:rFonts w:hint="eastAsia"/>
                <w:sz w:val="18"/>
                <w:szCs w:val="18"/>
              </w:rPr>
              <w:t>数据对数据结构、属性及关系的逻辑规则</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67" w:hRule="exact"/>
          <w:jc w:val="center"/>
        </w:trPr>
        <w:tc>
          <w:tcPr>
            <w:tcW w:w="626" w:type="pct"/>
            <w:vMerge w:val="continue"/>
            <w:vAlign w:val="center"/>
          </w:tcPr>
          <w:p>
            <w:pPr>
              <w:pStyle w:val="56"/>
              <w:spacing w:line="240" w:lineRule="exact"/>
              <w:ind w:firstLine="0" w:firstLineChars="0"/>
              <w:jc w:val="center"/>
              <w:rPr>
                <w:sz w:val="18"/>
                <w:szCs w:val="18"/>
              </w:rPr>
            </w:pPr>
          </w:p>
        </w:tc>
        <w:tc>
          <w:tcPr>
            <w:tcW w:w="736" w:type="pct"/>
            <w:vAlign w:val="center"/>
          </w:tcPr>
          <w:p>
            <w:pPr>
              <w:pStyle w:val="56"/>
              <w:spacing w:line="240" w:lineRule="exact"/>
              <w:ind w:firstLine="0" w:firstLineChars="0"/>
              <w:jc w:val="center"/>
              <w:rPr>
                <w:sz w:val="18"/>
                <w:szCs w:val="18"/>
              </w:rPr>
            </w:pPr>
            <w:r>
              <w:rPr>
                <w:rFonts w:hint="eastAsia"/>
                <w:sz w:val="18"/>
                <w:szCs w:val="18"/>
              </w:rPr>
              <w:t>及时性</w:t>
            </w:r>
          </w:p>
        </w:tc>
        <w:tc>
          <w:tcPr>
            <w:tcW w:w="986" w:type="pct"/>
            <w:vAlign w:val="center"/>
          </w:tcPr>
          <w:p>
            <w:pPr>
              <w:pStyle w:val="56"/>
              <w:spacing w:line="240" w:lineRule="exact"/>
              <w:ind w:firstLine="0" w:firstLineChars="0"/>
              <w:jc w:val="center"/>
              <w:rPr>
                <w:sz w:val="18"/>
                <w:szCs w:val="18"/>
              </w:rPr>
            </w:pPr>
            <w:r>
              <w:rPr>
                <w:rFonts w:hint="eastAsia"/>
                <w:sz w:val="18"/>
                <w:szCs w:val="18"/>
              </w:rPr>
              <w:t>更新及时性</w:t>
            </w:r>
          </w:p>
        </w:tc>
        <w:tc>
          <w:tcPr>
            <w:tcW w:w="2652" w:type="pct"/>
            <w:vAlign w:val="center"/>
          </w:tcPr>
          <w:p>
            <w:pPr>
              <w:pStyle w:val="56"/>
              <w:spacing w:line="240" w:lineRule="exact"/>
              <w:ind w:firstLine="0" w:firstLineChars="0"/>
              <w:rPr>
                <w:sz w:val="18"/>
                <w:szCs w:val="18"/>
              </w:rPr>
            </w:pPr>
            <w:r>
              <w:rPr>
                <w:rFonts w:hint="eastAsia"/>
                <w:sz w:val="18"/>
                <w:szCs w:val="18"/>
              </w:rPr>
              <w:t>数据采集时数据是否为最新数据</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67" w:hRule="exact"/>
          <w:jc w:val="center"/>
        </w:trPr>
        <w:tc>
          <w:tcPr>
            <w:tcW w:w="626" w:type="pct"/>
            <w:vMerge w:val="restart"/>
            <w:vAlign w:val="center"/>
          </w:tcPr>
          <w:p>
            <w:pPr>
              <w:pStyle w:val="56"/>
              <w:spacing w:line="240" w:lineRule="exact"/>
              <w:ind w:firstLine="0" w:firstLineChars="0"/>
              <w:jc w:val="center"/>
              <w:rPr>
                <w:sz w:val="18"/>
                <w:szCs w:val="18"/>
              </w:rPr>
            </w:pPr>
            <w:r>
              <w:rPr>
                <w:rFonts w:hint="eastAsia"/>
                <w:sz w:val="18"/>
                <w:szCs w:val="18"/>
              </w:rPr>
              <w:t>内容</w:t>
            </w:r>
          </w:p>
        </w:tc>
        <w:tc>
          <w:tcPr>
            <w:tcW w:w="736" w:type="pct"/>
            <w:vAlign w:val="center"/>
          </w:tcPr>
          <w:p>
            <w:pPr>
              <w:pStyle w:val="56"/>
              <w:spacing w:line="240" w:lineRule="exact"/>
              <w:ind w:firstLine="0" w:firstLineChars="0"/>
              <w:jc w:val="center"/>
              <w:rPr>
                <w:sz w:val="18"/>
                <w:szCs w:val="18"/>
              </w:rPr>
            </w:pPr>
            <w:r>
              <w:rPr>
                <w:rFonts w:hint="eastAsia"/>
                <w:sz w:val="18"/>
                <w:szCs w:val="18"/>
              </w:rPr>
              <w:t>准确性</w:t>
            </w:r>
          </w:p>
        </w:tc>
        <w:tc>
          <w:tcPr>
            <w:tcW w:w="986" w:type="pct"/>
            <w:vAlign w:val="center"/>
          </w:tcPr>
          <w:p>
            <w:pPr>
              <w:pStyle w:val="56"/>
              <w:spacing w:line="240" w:lineRule="exact"/>
              <w:ind w:firstLine="0" w:firstLineChars="0"/>
              <w:jc w:val="center"/>
              <w:rPr>
                <w:sz w:val="18"/>
                <w:szCs w:val="18"/>
              </w:rPr>
            </w:pPr>
            <w:r>
              <w:rPr>
                <w:rFonts w:hint="eastAsia"/>
                <w:sz w:val="18"/>
                <w:szCs w:val="18"/>
              </w:rPr>
              <w:t>值域正确性</w:t>
            </w:r>
          </w:p>
        </w:tc>
        <w:tc>
          <w:tcPr>
            <w:tcW w:w="2652" w:type="pct"/>
            <w:vAlign w:val="center"/>
          </w:tcPr>
          <w:p>
            <w:pPr>
              <w:pStyle w:val="56"/>
              <w:spacing w:line="240" w:lineRule="exact"/>
              <w:ind w:firstLine="0" w:firstLineChars="0"/>
              <w:rPr>
                <w:sz w:val="18"/>
                <w:szCs w:val="18"/>
              </w:rPr>
            </w:pPr>
            <w:r>
              <w:rPr>
                <w:rFonts w:hint="eastAsia"/>
                <w:sz w:val="18"/>
                <w:szCs w:val="18"/>
              </w:rPr>
              <w:t>数据取值是否在某一确定范围内</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67" w:hRule="exact"/>
          <w:jc w:val="center"/>
        </w:trPr>
        <w:tc>
          <w:tcPr>
            <w:tcW w:w="626" w:type="pct"/>
            <w:vMerge w:val="continue"/>
            <w:vAlign w:val="center"/>
          </w:tcPr>
          <w:p>
            <w:pPr>
              <w:pStyle w:val="56"/>
              <w:spacing w:line="240" w:lineRule="exact"/>
              <w:ind w:firstLine="0" w:firstLineChars="0"/>
              <w:jc w:val="center"/>
              <w:rPr>
                <w:sz w:val="18"/>
                <w:szCs w:val="18"/>
              </w:rPr>
            </w:pPr>
          </w:p>
        </w:tc>
        <w:tc>
          <w:tcPr>
            <w:tcW w:w="736" w:type="pct"/>
            <w:vAlign w:val="center"/>
          </w:tcPr>
          <w:p>
            <w:pPr>
              <w:pStyle w:val="56"/>
              <w:spacing w:line="240" w:lineRule="exact"/>
              <w:ind w:firstLine="0" w:firstLineChars="0"/>
              <w:jc w:val="center"/>
              <w:rPr>
                <w:sz w:val="18"/>
                <w:szCs w:val="18"/>
              </w:rPr>
            </w:pPr>
            <w:r>
              <w:rPr>
                <w:rFonts w:hint="eastAsia"/>
                <w:sz w:val="18"/>
                <w:szCs w:val="18"/>
              </w:rPr>
              <w:t>合理性</w:t>
            </w:r>
          </w:p>
        </w:tc>
        <w:tc>
          <w:tcPr>
            <w:tcW w:w="986" w:type="pct"/>
            <w:vAlign w:val="center"/>
          </w:tcPr>
          <w:p>
            <w:pPr>
              <w:pStyle w:val="56"/>
              <w:spacing w:line="240" w:lineRule="exact"/>
              <w:ind w:firstLine="0" w:firstLineChars="0"/>
              <w:jc w:val="center"/>
              <w:rPr>
                <w:sz w:val="18"/>
                <w:szCs w:val="18"/>
              </w:rPr>
            </w:pPr>
            <w:r>
              <w:rPr>
                <w:rFonts w:hint="eastAsia"/>
                <w:sz w:val="18"/>
                <w:szCs w:val="18"/>
              </w:rPr>
              <w:t>数据合理性</w:t>
            </w:r>
          </w:p>
        </w:tc>
        <w:tc>
          <w:tcPr>
            <w:tcW w:w="2652" w:type="pct"/>
            <w:vAlign w:val="center"/>
          </w:tcPr>
          <w:p>
            <w:pPr>
              <w:pStyle w:val="56"/>
              <w:spacing w:line="240" w:lineRule="exact"/>
              <w:ind w:firstLine="0" w:firstLineChars="0"/>
              <w:rPr>
                <w:sz w:val="18"/>
                <w:szCs w:val="18"/>
              </w:rPr>
            </w:pPr>
            <w:r>
              <w:rPr>
                <w:rFonts w:hint="eastAsia"/>
                <w:sz w:val="18"/>
                <w:szCs w:val="18"/>
              </w:rPr>
              <w:t>同一个字段的连续取值定义是否合理</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67" w:hRule="exact"/>
          <w:jc w:val="center"/>
        </w:trPr>
        <w:tc>
          <w:tcPr>
            <w:tcW w:w="626" w:type="pct"/>
            <w:vMerge w:val="restart"/>
            <w:vAlign w:val="center"/>
          </w:tcPr>
          <w:p>
            <w:pPr>
              <w:pStyle w:val="56"/>
              <w:spacing w:line="240" w:lineRule="exact"/>
              <w:ind w:firstLine="0" w:firstLineChars="0"/>
              <w:jc w:val="center"/>
              <w:rPr>
                <w:sz w:val="18"/>
                <w:szCs w:val="18"/>
              </w:rPr>
            </w:pPr>
            <w:r>
              <w:rPr>
                <w:rFonts w:hint="eastAsia"/>
                <w:sz w:val="18"/>
                <w:szCs w:val="18"/>
              </w:rPr>
              <w:t>效用</w:t>
            </w:r>
          </w:p>
        </w:tc>
        <w:tc>
          <w:tcPr>
            <w:tcW w:w="736" w:type="pct"/>
            <w:vMerge w:val="restart"/>
            <w:vAlign w:val="center"/>
          </w:tcPr>
          <w:p>
            <w:pPr>
              <w:pStyle w:val="56"/>
              <w:spacing w:line="240" w:lineRule="exact"/>
              <w:ind w:firstLine="0" w:firstLineChars="0"/>
              <w:jc w:val="center"/>
              <w:rPr>
                <w:sz w:val="18"/>
                <w:szCs w:val="18"/>
              </w:rPr>
            </w:pPr>
            <w:r>
              <w:rPr>
                <w:rFonts w:hint="eastAsia"/>
                <w:sz w:val="18"/>
                <w:szCs w:val="18"/>
              </w:rPr>
              <w:t>完整性</w:t>
            </w:r>
          </w:p>
        </w:tc>
        <w:tc>
          <w:tcPr>
            <w:tcW w:w="986" w:type="pct"/>
            <w:vAlign w:val="center"/>
          </w:tcPr>
          <w:p>
            <w:pPr>
              <w:pStyle w:val="56"/>
              <w:spacing w:line="240" w:lineRule="exact"/>
              <w:ind w:firstLine="0" w:firstLineChars="0"/>
              <w:jc w:val="center"/>
              <w:rPr>
                <w:sz w:val="18"/>
                <w:szCs w:val="18"/>
              </w:rPr>
            </w:pPr>
            <w:r>
              <w:rPr>
                <w:rFonts w:hint="eastAsia"/>
                <w:sz w:val="18"/>
                <w:szCs w:val="18"/>
              </w:rPr>
              <w:t>参照完整性</w:t>
            </w:r>
          </w:p>
        </w:tc>
        <w:tc>
          <w:tcPr>
            <w:tcW w:w="2652" w:type="pct"/>
            <w:vAlign w:val="center"/>
          </w:tcPr>
          <w:p>
            <w:pPr>
              <w:pStyle w:val="56"/>
              <w:spacing w:line="240" w:lineRule="exact"/>
              <w:ind w:firstLine="0" w:firstLineChars="0"/>
              <w:rPr>
                <w:sz w:val="18"/>
                <w:szCs w:val="18"/>
              </w:rPr>
            </w:pPr>
            <w:r>
              <w:rPr>
                <w:rFonts w:hint="eastAsia"/>
                <w:sz w:val="18"/>
                <w:szCs w:val="18"/>
              </w:rPr>
              <w:t>同一个业务的属性取值之间的参照关系</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67" w:hRule="exact"/>
          <w:jc w:val="center"/>
        </w:trPr>
        <w:tc>
          <w:tcPr>
            <w:tcW w:w="626" w:type="pct"/>
            <w:vMerge w:val="continue"/>
            <w:vAlign w:val="center"/>
          </w:tcPr>
          <w:p>
            <w:pPr>
              <w:pStyle w:val="56"/>
              <w:spacing w:line="240" w:lineRule="exact"/>
              <w:ind w:firstLine="0" w:firstLineChars="0"/>
              <w:jc w:val="center"/>
              <w:rPr>
                <w:sz w:val="18"/>
                <w:szCs w:val="18"/>
              </w:rPr>
            </w:pPr>
          </w:p>
        </w:tc>
        <w:tc>
          <w:tcPr>
            <w:tcW w:w="736" w:type="pct"/>
            <w:vMerge w:val="continue"/>
            <w:vAlign w:val="center"/>
          </w:tcPr>
          <w:p>
            <w:pPr>
              <w:pStyle w:val="56"/>
              <w:spacing w:line="240" w:lineRule="exact"/>
              <w:ind w:firstLine="0" w:firstLineChars="0"/>
              <w:jc w:val="center"/>
              <w:rPr>
                <w:sz w:val="18"/>
                <w:szCs w:val="18"/>
              </w:rPr>
            </w:pPr>
          </w:p>
        </w:tc>
        <w:tc>
          <w:tcPr>
            <w:tcW w:w="986" w:type="pct"/>
            <w:vAlign w:val="center"/>
          </w:tcPr>
          <w:p>
            <w:pPr>
              <w:pStyle w:val="56"/>
              <w:spacing w:line="240" w:lineRule="exact"/>
              <w:ind w:firstLine="0" w:firstLineChars="0"/>
              <w:jc w:val="center"/>
              <w:rPr>
                <w:sz w:val="18"/>
                <w:szCs w:val="18"/>
              </w:rPr>
            </w:pPr>
            <w:r>
              <w:rPr>
                <w:rFonts w:hint="eastAsia"/>
                <w:sz w:val="18"/>
                <w:szCs w:val="18"/>
              </w:rPr>
              <w:t>列完整性</w:t>
            </w:r>
          </w:p>
        </w:tc>
        <w:tc>
          <w:tcPr>
            <w:tcW w:w="2652" w:type="pct"/>
            <w:vAlign w:val="center"/>
          </w:tcPr>
          <w:p>
            <w:pPr>
              <w:pStyle w:val="56"/>
              <w:spacing w:line="240" w:lineRule="exact"/>
              <w:ind w:firstLine="0" w:firstLineChars="0"/>
              <w:rPr>
                <w:sz w:val="18"/>
                <w:szCs w:val="18"/>
              </w:rPr>
            </w:pPr>
            <w:r>
              <w:rPr>
                <w:rFonts w:hint="eastAsia"/>
                <w:sz w:val="18"/>
                <w:szCs w:val="18"/>
              </w:rPr>
              <w:t>数据记录的关键属性不能为空</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67" w:hRule="exact"/>
          <w:jc w:val="center"/>
        </w:trPr>
        <w:tc>
          <w:tcPr>
            <w:tcW w:w="626" w:type="pct"/>
            <w:vMerge w:val="continue"/>
            <w:vAlign w:val="center"/>
          </w:tcPr>
          <w:p>
            <w:pPr>
              <w:pStyle w:val="56"/>
              <w:spacing w:line="240" w:lineRule="exact"/>
              <w:ind w:firstLine="0" w:firstLineChars="0"/>
              <w:jc w:val="center"/>
              <w:rPr>
                <w:sz w:val="18"/>
                <w:szCs w:val="18"/>
              </w:rPr>
            </w:pPr>
          </w:p>
        </w:tc>
        <w:tc>
          <w:tcPr>
            <w:tcW w:w="736" w:type="pct"/>
            <w:vMerge w:val="continue"/>
            <w:vAlign w:val="center"/>
          </w:tcPr>
          <w:p>
            <w:pPr>
              <w:pStyle w:val="56"/>
              <w:spacing w:line="240" w:lineRule="exact"/>
              <w:ind w:firstLine="0" w:firstLineChars="0"/>
              <w:jc w:val="center"/>
              <w:rPr>
                <w:sz w:val="18"/>
                <w:szCs w:val="18"/>
              </w:rPr>
            </w:pPr>
          </w:p>
        </w:tc>
        <w:tc>
          <w:tcPr>
            <w:tcW w:w="986" w:type="pct"/>
            <w:vAlign w:val="center"/>
          </w:tcPr>
          <w:p>
            <w:pPr>
              <w:pStyle w:val="56"/>
              <w:spacing w:line="240" w:lineRule="exact"/>
              <w:ind w:firstLine="0" w:firstLineChars="0"/>
              <w:jc w:val="center"/>
              <w:rPr>
                <w:sz w:val="18"/>
                <w:szCs w:val="18"/>
              </w:rPr>
            </w:pPr>
            <w:r>
              <w:rPr>
                <w:rFonts w:hint="eastAsia"/>
                <w:sz w:val="18"/>
                <w:szCs w:val="18"/>
              </w:rPr>
              <w:t>实体完整性</w:t>
            </w:r>
          </w:p>
        </w:tc>
        <w:tc>
          <w:tcPr>
            <w:tcW w:w="2652" w:type="pct"/>
            <w:vAlign w:val="center"/>
          </w:tcPr>
          <w:p>
            <w:pPr>
              <w:pStyle w:val="56"/>
              <w:spacing w:line="240" w:lineRule="exact"/>
              <w:ind w:firstLine="0" w:firstLineChars="0"/>
              <w:rPr>
                <w:sz w:val="18"/>
                <w:szCs w:val="18"/>
              </w:rPr>
            </w:pPr>
            <w:r>
              <w:rPr>
                <w:rFonts w:hint="eastAsia"/>
                <w:sz w:val="18"/>
                <w:szCs w:val="18"/>
              </w:rPr>
              <w:t>标识符信息不能为空，同一个数据不能存在重复记录</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67" w:hRule="exact"/>
          <w:jc w:val="center"/>
        </w:trPr>
        <w:tc>
          <w:tcPr>
            <w:tcW w:w="626" w:type="pct"/>
            <w:vMerge w:val="continue"/>
            <w:vAlign w:val="center"/>
          </w:tcPr>
          <w:p>
            <w:pPr>
              <w:pStyle w:val="56"/>
              <w:spacing w:line="240" w:lineRule="exact"/>
              <w:ind w:firstLine="0" w:firstLineChars="0"/>
              <w:jc w:val="center"/>
              <w:rPr>
                <w:sz w:val="18"/>
                <w:szCs w:val="18"/>
              </w:rPr>
            </w:pPr>
          </w:p>
        </w:tc>
        <w:tc>
          <w:tcPr>
            <w:tcW w:w="736" w:type="pct"/>
            <w:vMerge w:val="continue"/>
            <w:vAlign w:val="center"/>
          </w:tcPr>
          <w:p>
            <w:pPr>
              <w:pStyle w:val="56"/>
              <w:spacing w:line="240" w:lineRule="exact"/>
              <w:ind w:firstLine="0" w:firstLineChars="0"/>
              <w:jc w:val="center"/>
              <w:rPr>
                <w:sz w:val="18"/>
                <w:szCs w:val="18"/>
              </w:rPr>
            </w:pPr>
          </w:p>
        </w:tc>
        <w:tc>
          <w:tcPr>
            <w:tcW w:w="986" w:type="pct"/>
            <w:vAlign w:val="center"/>
          </w:tcPr>
          <w:p>
            <w:pPr>
              <w:pStyle w:val="56"/>
              <w:spacing w:line="240" w:lineRule="exact"/>
              <w:ind w:firstLine="0" w:firstLineChars="0"/>
              <w:jc w:val="center"/>
              <w:rPr>
                <w:sz w:val="18"/>
                <w:szCs w:val="18"/>
              </w:rPr>
            </w:pPr>
            <w:r>
              <w:rPr>
                <w:rFonts w:hint="eastAsia"/>
                <w:sz w:val="18"/>
                <w:szCs w:val="18"/>
              </w:rPr>
              <w:t>总体完整性</w:t>
            </w:r>
          </w:p>
        </w:tc>
        <w:tc>
          <w:tcPr>
            <w:tcW w:w="2652" w:type="pct"/>
            <w:vAlign w:val="center"/>
          </w:tcPr>
          <w:p>
            <w:pPr>
              <w:pStyle w:val="56"/>
              <w:spacing w:line="240" w:lineRule="exact"/>
              <w:ind w:firstLine="0" w:firstLineChars="0"/>
              <w:rPr>
                <w:sz w:val="18"/>
                <w:szCs w:val="18"/>
              </w:rPr>
            </w:pPr>
            <w:r>
              <w:rPr>
                <w:rFonts w:hint="eastAsia"/>
                <w:sz w:val="18"/>
                <w:szCs w:val="18"/>
              </w:rPr>
              <w:t>数据总量必须满足一定的周期变化和总量</w:t>
            </w:r>
          </w:p>
        </w:tc>
      </w:tr>
      <w:bookmarkEnd w:id="82"/>
    </w:tbl>
    <w:p>
      <w:pPr>
        <w:pStyle w:val="56"/>
        <w:ind w:firstLine="420"/>
      </w:pPr>
    </w:p>
    <w:p>
      <w:pPr>
        <w:pStyle w:val="65"/>
        <w:spacing w:before="156" w:after="156"/>
      </w:pPr>
      <w:r>
        <w:rPr>
          <w:rFonts w:hint="eastAsia"/>
        </w:rPr>
        <w:t>数据比对筛选</w:t>
      </w:r>
    </w:p>
    <w:p>
      <w:pPr>
        <w:pStyle w:val="164"/>
      </w:pPr>
      <w:r>
        <w:rPr>
          <w:rFonts w:hint="eastAsia"/>
        </w:rPr>
        <w:t>多数据渠道比对证件号码，筛选出其他部门的无效数据。</w:t>
      </w:r>
    </w:p>
    <w:p>
      <w:pPr>
        <w:pStyle w:val="164"/>
      </w:pPr>
      <w:r>
        <w:rPr>
          <w:rFonts w:hint="eastAsia"/>
        </w:rPr>
        <w:t>将丧失待遇领取资格人员姓名与社保业务系统信息进行再比对，对姓名不符产生的疑似死亡数据进行人工核对，或通过数据比对筛选丧失待遇领取资格人员（以下简称丧失资格人员）进行业务应用。</w:t>
      </w:r>
    </w:p>
    <w:p>
      <w:pPr>
        <w:pStyle w:val="105"/>
        <w:spacing w:before="156" w:after="156"/>
        <w:ind w:left="0"/>
      </w:pPr>
      <w:bookmarkStart w:id="83" w:name="_Toc140674934"/>
      <w:r>
        <w:rPr>
          <w:rFonts w:hint="eastAsia"/>
        </w:rPr>
        <w:t>数据属性标注</w:t>
      </w:r>
      <w:bookmarkEnd w:id="83"/>
    </w:p>
    <w:p>
      <w:pPr>
        <w:pStyle w:val="165"/>
      </w:pPr>
      <w:r>
        <w:rPr>
          <w:rFonts w:hint="eastAsia"/>
        </w:rPr>
        <w:t>应对采集的有效数据进行属性标注，分为直接认证信息和辅助认证信息。</w:t>
      </w:r>
    </w:p>
    <w:p>
      <w:pPr>
        <w:pStyle w:val="165"/>
      </w:pPr>
      <w:r>
        <w:rPr>
          <w:rFonts w:hint="eastAsia"/>
        </w:rPr>
        <w:t>直接认证信息：</w:t>
      </w:r>
    </w:p>
    <w:p>
      <w:pPr>
        <w:pStyle w:val="132"/>
      </w:pPr>
      <w:r>
        <w:rPr>
          <w:rFonts w:hint="eastAsia"/>
        </w:rPr>
        <w:t xml:space="preserve">具备领取待遇资格的数据包括但不限于： </w:t>
      </w:r>
    </w:p>
    <w:p>
      <w:pPr>
        <w:pStyle w:val="174"/>
      </w:pPr>
      <w:r>
        <w:rPr>
          <w:rFonts w:hint="eastAsia"/>
        </w:rPr>
        <w:t>人社数据：</w:t>
      </w:r>
    </w:p>
    <w:p>
      <w:pPr>
        <w:pStyle w:val="109"/>
      </w:pPr>
      <w:r>
        <w:rPr>
          <w:rFonts w:hint="eastAsia"/>
        </w:rPr>
        <w:t>劳动能力鉴定信息、参保登记信息、人工认证信息、异地认证信息、工伤认定信息、定期待遇领取人员变更信息、老年人体检补助信息、困难家庭人员信息等。</w:t>
      </w:r>
    </w:p>
    <w:p>
      <w:pPr>
        <w:pStyle w:val="109"/>
      </w:pPr>
      <w:r>
        <w:rPr>
          <w:rFonts w:hint="eastAsia"/>
        </w:rPr>
        <w:t>人力资源和社会保障部掌上12333APP、人力资源和社会保障部签发电子社保卡、“人社”微信公众号、“人社”APP手机客户端、服务窗口自助服务设备等收集信息。</w:t>
      </w:r>
    </w:p>
    <w:p>
      <w:pPr>
        <w:pStyle w:val="174"/>
      </w:pPr>
      <w:r>
        <w:rPr>
          <w:rFonts w:hint="eastAsia"/>
        </w:rPr>
        <w:t>医保数据：医疗保险缴费信息、住院病历信息、医疗待遇申请信息、住院结算信息、异地转诊急诊申请信息、长期护理保险服务信息等。</w:t>
      </w:r>
    </w:p>
    <w:p>
      <w:pPr>
        <w:pStyle w:val="174"/>
      </w:pPr>
      <w:r>
        <w:rPr>
          <w:rFonts w:hint="eastAsia"/>
        </w:rPr>
        <w:t>其他数据：</w:t>
      </w:r>
    </w:p>
    <w:p>
      <w:pPr>
        <w:pStyle w:val="109"/>
      </w:pPr>
      <w:r>
        <w:rPr>
          <w:rFonts w:hint="eastAsia"/>
        </w:rPr>
        <w:t>银行开卡信息、银行补卡信息、银行挂失信息、银行修改密码信息。</w:t>
      </w:r>
    </w:p>
    <w:p>
      <w:pPr>
        <w:pStyle w:val="109"/>
      </w:pPr>
      <w:r>
        <w:rPr>
          <w:rFonts w:hint="eastAsia"/>
        </w:rPr>
        <w:t>通信运营商开卡数据。</w:t>
      </w:r>
    </w:p>
    <w:p>
      <w:pPr>
        <w:pStyle w:val="109"/>
      </w:pPr>
      <w:r>
        <w:rPr>
          <w:rFonts w:hint="eastAsia"/>
        </w:rPr>
        <w:t>婚姻登记信息。</w:t>
      </w:r>
    </w:p>
    <w:p>
      <w:pPr>
        <w:pStyle w:val="109"/>
      </w:pPr>
      <w:r>
        <w:rPr>
          <w:rFonts w:hint="eastAsia"/>
        </w:rPr>
        <w:t>残疾认定信息。</w:t>
      </w:r>
    </w:p>
    <w:p>
      <w:pPr>
        <w:pStyle w:val="109"/>
      </w:pPr>
      <w:r>
        <w:rPr>
          <w:rFonts w:hint="eastAsia"/>
        </w:rPr>
        <w:t>铁路、航空等交通出行信息、交通违章信息。</w:t>
      </w:r>
    </w:p>
    <w:p>
      <w:pPr>
        <w:pStyle w:val="132"/>
      </w:pPr>
      <w:r>
        <w:rPr>
          <w:rFonts w:hint="eastAsia"/>
        </w:rPr>
        <w:t xml:space="preserve">丧失领取待遇资格的数据包括但不限于： </w:t>
      </w:r>
    </w:p>
    <w:p>
      <w:pPr>
        <w:pStyle w:val="174"/>
        <w:numPr>
          <w:ilvl w:val="0"/>
          <w:numId w:val="32"/>
        </w:numPr>
      </w:pPr>
      <w:r>
        <w:rPr>
          <w:rFonts w:hint="eastAsia"/>
        </w:rPr>
        <w:t>司法信息：监狱服刑信息；</w:t>
      </w:r>
    </w:p>
    <w:p>
      <w:pPr>
        <w:pStyle w:val="174"/>
      </w:pPr>
      <w:r>
        <w:rPr>
          <w:rFonts w:hint="eastAsia"/>
        </w:rPr>
        <w:t>死亡信息：殡葬信息、医学死亡证明信息；</w:t>
      </w:r>
    </w:p>
    <w:p>
      <w:pPr>
        <w:pStyle w:val="174"/>
      </w:pPr>
      <w:r>
        <w:rPr>
          <w:rFonts w:hint="eastAsia"/>
        </w:rPr>
        <w:t>其他信息：公安户籍注销信息等。</w:t>
      </w:r>
    </w:p>
    <w:p>
      <w:pPr>
        <w:pStyle w:val="165"/>
      </w:pPr>
      <w:r>
        <w:rPr>
          <w:rFonts w:hint="eastAsia"/>
        </w:rPr>
        <w:t>辅助认证信息中具备领取待遇资格的数据包括但不限于：</w:t>
      </w:r>
    </w:p>
    <w:p>
      <w:pPr>
        <w:pStyle w:val="56"/>
        <w:ind w:firstLine="420"/>
      </w:pPr>
      <w:r>
        <w:rPr>
          <w:rFonts w:hint="eastAsia"/>
        </w:rPr>
        <w:t>——音频信息：智能咨询、语音咨询等；</w:t>
      </w:r>
    </w:p>
    <w:p>
      <w:pPr>
        <w:pStyle w:val="56"/>
        <w:ind w:firstLine="420"/>
      </w:pPr>
      <w:r>
        <w:rPr>
          <w:rFonts w:hint="eastAsia"/>
        </w:rPr>
        <w:t>——交易登录信息：社保卡交易信息、网站登录访问日志、医疗费用结算信息（除住院外）、购药 视频信息；</w:t>
      </w:r>
    </w:p>
    <w:p>
      <w:pPr>
        <w:pStyle w:val="56"/>
        <w:ind w:firstLine="420"/>
      </w:pPr>
      <w:r>
        <w:rPr>
          <w:rFonts w:hint="eastAsia"/>
        </w:rPr>
        <w:t>——其他信息：公共交通消息信息、公共交通开卡信息、公共交通补卡信息、公共交通充值信息、公共卫生信息等。</w:t>
      </w:r>
    </w:p>
    <w:p>
      <w:pPr>
        <w:pStyle w:val="105"/>
        <w:spacing w:before="156" w:after="156"/>
        <w:ind w:left="0"/>
      </w:pPr>
      <w:bookmarkStart w:id="84" w:name="_Toc140674935"/>
      <w:r>
        <w:rPr>
          <w:rFonts w:hint="eastAsia"/>
        </w:rPr>
        <w:t>数据分析处理</w:t>
      </w:r>
      <w:bookmarkEnd w:id="84"/>
    </w:p>
    <w:p>
      <w:pPr>
        <w:pStyle w:val="65"/>
        <w:spacing w:before="156" w:after="156"/>
      </w:pPr>
      <w:r>
        <w:rPr>
          <w:rFonts w:hint="eastAsia"/>
        </w:rPr>
        <w:t>直接认证信息匹配</w:t>
      </w:r>
    </w:p>
    <w:p>
      <w:pPr>
        <w:pStyle w:val="56"/>
        <w:ind w:firstLine="420"/>
      </w:pPr>
      <w:r>
        <w:rPr>
          <w:rFonts w:hint="eastAsia"/>
        </w:rPr>
        <w:t>应通过资格认证平台将收集到的直接认证信息与基础信息中的人员姓名和证件号码进行匹配：</w:t>
      </w:r>
    </w:p>
    <w:p>
      <w:pPr>
        <w:pStyle w:val="56"/>
        <w:ind w:firstLine="420"/>
      </w:pPr>
      <w:r>
        <w:rPr>
          <w:rFonts w:hint="eastAsia"/>
        </w:rPr>
        <w:t>a)</w:t>
      </w:r>
      <w:r>
        <w:rPr>
          <w:rFonts w:hint="eastAsia"/>
        </w:rPr>
        <w:tab/>
      </w:r>
      <w:r>
        <w:rPr>
          <w:rFonts w:hint="eastAsia"/>
        </w:rPr>
        <w:t>匹配成功且人员为存活状态的，列入具备待遇领取资格人员（以下简称具备资格人员）名单；</w:t>
      </w:r>
    </w:p>
    <w:p>
      <w:pPr>
        <w:pStyle w:val="56"/>
        <w:ind w:firstLine="420"/>
      </w:pPr>
      <w:r>
        <w:rPr>
          <w:rFonts w:hint="eastAsia"/>
        </w:rPr>
        <w:t>b)</w:t>
      </w:r>
      <w:r>
        <w:rPr>
          <w:rFonts w:hint="eastAsia"/>
        </w:rPr>
        <w:tab/>
      </w:r>
      <w:r>
        <w:rPr>
          <w:rFonts w:hint="eastAsia"/>
        </w:rPr>
        <w:t>匹配成功且人员为死亡状态的，列入丧失资格人员名单；</w:t>
      </w:r>
    </w:p>
    <w:p>
      <w:pPr>
        <w:pStyle w:val="56"/>
        <w:ind w:firstLine="420"/>
      </w:pPr>
      <w:r>
        <w:rPr>
          <w:rFonts w:hint="eastAsia"/>
        </w:rPr>
        <w:t>c)</w:t>
      </w:r>
      <w:r>
        <w:rPr>
          <w:rFonts w:hint="eastAsia"/>
        </w:rPr>
        <w:tab/>
      </w:r>
      <w:r>
        <w:rPr>
          <w:rFonts w:hint="eastAsia"/>
        </w:rPr>
        <w:t>匹配不成功的，进行辅助认证信息分析；</w:t>
      </w:r>
    </w:p>
    <w:p>
      <w:pPr>
        <w:pStyle w:val="56"/>
        <w:ind w:firstLine="420"/>
      </w:pPr>
      <w:r>
        <w:rPr>
          <w:rFonts w:hint="eastAsia"/>
        </w:rPr>
        <w:t>d)</w:t>
      </w:r>
      <w:r>
        <w:rPr>
          <w:rFonts w:hint="eastAsia"/>
        </w:rPr>
        <w:tab/>
      </w:r>
      <w:r>
        <w:rPr>
          <w:rFonts w:hint="eastAsia"/>
        </w:rPr>
        <w:t>匹配成功且人员状态存在冲突的，列入待核实人员名单。</w:t>
      </w:r>
    </w:p>
    <w:p>
      <w:pPr>
        <w:pStyle w:val="65"/>
        <w:spacing w:before="156" w:after="156"/>
      </w:pPr>
      <w:r>
        <w:rPr>
          <w:rFonts w:hint="eastAsia"/>
        </w:rPr>
        <w:t>辅助认证信息分析</w:t>
      </w:r>
    </w:p>
    <w:p>
      <w:pPr>
        <w:pStyle w:val="164"/>
      </w:pPr>
      <w:r>
        <w:rPr>
          <w:rFonts w:hint="eastAsia"/>
        </w:rPr>
        <w:t>结合分类预测学习模型的分类结果，从一段时间内的养老保险待遇领取人员本人或代表本人产生的相关行为信息中，提取基础属性（性别、年龄、职业、参加社会保险类型、待遇状态）和分类特征属性（就医频度、就医周期、就医费用、行为种类、行为频度、行为周期、认证结果）进行分析。</w:t>
      </w:r>
    </w:p>
    <w:p>
      <w:pPr>
        <w:pStyle w:val="164"/>
      </w:pPr>
      <w:r>
        <w:rPr>
          <w:rFonts w:hint="eastAsia"/>
        </w:rPr>
        <w:t>分析数据属性与生存状态之间的关联关系，建立多维行为决策模型，结合历史认证数据，建立生存状态认证模型来实现辅助认证信息分析。</w:t>
      </w:r>
    </w:p>
    <w:p>
      <w:pPr>
        <w:pStyle w:val="164"/>
      </w:pPr>
      <w:r>
        <w:rPr>
          <w:rFonts w:hint="eastAsia"/>
        </w:rPr>
        <w:t>通过分析对人员进行分类处理：</w:t>
      </w:r>
    </w:p>
    <w:p>
      <w:pPr>
        <w:pStyle w:val="56"/>
        <w:ind w:firstLine="420"/>
      </w:pPr>
      <w:r>
        <w:rPr>
          <w:rFonts w:hint="eastAsia"/>
        </w:rPr>
        <w:t>——确认具备待遇领取资格的人员，列入具备资格人员名单；</w:t>
      </w:r>
    </w:p>
    <w:p>
      <w:pPr>
        <w:pStyle w:val="56"/>
        <w:ind w:firstLine="420"/>
      </w:pPr>
      <w:r>
        <w:rPr>
          <w:rFonts w:hint="eastAsia"/>
        </w:rPr>
        <w:t>——无法确认且在认证预警期的人员，列入待核实人员名单。</w:t>
      </w:r>
    </w:p>
    <w:p>
      <w:pPr>
        <w:pStyle w:val="65"/>
        <w:spacing w:before="156" w:after="156"/>
      </w:pPr>
      <w:r>
        <w:rPr>
          <w:rFonts w:hint="eastAsia"/>
        </w:rPr>
        <w:t>名单生成</w:t>
      </w:r>
    </w:p>
    <w:p>
      <w:pPr>
        <w:pStyle w:val="56"/>
        <w:ind w:firstLine="420"/>
      </w:pPr>
      <w:r>
        <w:rPr>
          <w:rFonts w:hint="eastAsia"/>
        </w:rPr>
        <w:t>通过直接认证信息匹配和辅助认证信息分析，资格认证平台最终生成3份名单，包括：</w:t>
      </w:r>
    </w:p>
    <w:p>
      <w:pPr>
        <w:pStyle w:val="56"/>
        <w:ind w:firstLine="420"/>
      </w:pPr>
      <w:r>
        <w:rPr>
          <w:rFonts w:hint="eastAsia"/>
        </w:rPr>
        <w:t>a)</w:t>
      </w:r>
      <w:r>
        <w:rPr>
          <w:rFonts w:hint="eastAsia"/>
        </w:rPr>
        <w:tab/>
      </w:r>
      <w:r>
        <w:rPr>
          <w:rFonts w:hint="eastAsia"/>
        </w:rPr>
        <w:t>丧失资格人员名单；</w:t>
      </w:r>
    </w:p>
    <w:p>
      <w:pPr>
        <w:pStyle w:val="56"/>
        <w:ind w:firstLine="420"/>
      </w:pPr>
      <w:r>
        <w:rPr>
          <w:rFonts w:hint="eastAsia"/>
        </w:rPr>
        <w:t>b)</w:t>
      </w:r>
      <w:r>
        <w:rPr>
          <w:rFonts w:hint="eastAsia"/>
        </w:rPr>
        <w:tab/>
      </w:r>
      <w:r>
        <w:rPr>
          <w:rFonts w:hint="eastAsia"/>
        </w:rPr>
        <w:t>具备资格人员名单；</w:t>
      </w:r>
    </w:p>
    <w:p>
      <w:pPr>
        <w:pStyle w:val="56"/>
        <w:ind w:firstLine="420"/>
      </w:pPr>
      <w:r>
        <w:rPr>
          <w:rFonts w:hint="eastAsia"/>
        </w:rPr>
        <w:t>c)</w:t>
      </w:r>
      <w:r>
        <w:rPr>
          <w:rFonts w:hint="eastAsia"/>
        </w:rPr>
        <w:tab/>
      </w:r>
      <w:r>
        <w:rPr>
          <w:rFonts w:hint="eastAsia"/>
        </w:rPr>
        <w:t>待核实人员名单。</w:t>
      </w:r>
    </w:p>
    <w:p>
      <w:pPr>
        <w:pStyle w:val="105"/>
        <w:spacing w:before="156" w:after="156"/>
        <w:ind w:left="0"/>
      </w:pPr>
      <w:bookmarkStart w:id="85" w:name="_Toc140674936"/>
      <w:r>
        <w:rPr>
          <w:rFonts w:hint="eastAsia"/>
        </w:rPr>
        <w:t>生物识别认证</w:t>
      </w:r>
      <w:bookmarkEnd w:id="85"/>
    </w:p>
    <w:p>
      <w:pPr>
        <w:pStyle w:val="65"/>
        <w:spacing w:before="156" w:after="156"/>
      </w:pPr>
      <w:r>
        <w:rPr>
          <w:rFonts w:hint="eastAsia"/>
        </w:rPr>
        <w:t>信息推送</w:t>
      </w:r>
    </w:p>
    <w:p>
      <w:pPr>
        <w:pStyle w:val="56"/>
        <w:ind w:firstLine="420"/>
      </w:pPr>
      <w:r>
        <w:rPr>
          <w:rFonts w:hint="eastAsia"/>
        </w:rPr>
        <w:t>通过资格认证平台向县（区、市）社保经办机构或街道（镇）认证服务机构推送待核实人员相关信息，包括但不限于：</w:t>
      </w:r>
    </w:p>
    <w:p>
      <w:pPr>
        <w:pStyle w:val="56"/>
        <w:ind w:firstLine="420"/>
      </w:pPr>
      <w:r>
        <w:rPr>
          <w:rFonts w:hint="eastAsia"/>
        </w:rPr>
        <w:t>——参保待遇信息：人员编号、姓名、证件类型、证件号码、人员类别、退休类别、单位编号、单位名称、待遇区划、认证状态、最新认证时间、认证有效期到期月份、认证来源、认证结果、最近行为内容、当前待遇领取状态；</w:t>
      </w:r>
    </w:p>
    <w:p>
      <w:pPr>
        <w:pStyle w:val="56"/>
        <w:ind w:firstLine="420"/>
      </w:pPr>
      <w:r>
        <w:rPr>
          <w:rFonts w:hint="eastAsia"/>
        </w:rPr>
        <w:t>——其他信息：户籍区划、街道（镇）、社区（村）、户籍地址、居住地址、联系电话、更新时间。</w:t>
      </w:r>
    </w:p>
    <w:p>
      <w:pPr>
        <w:pStyle w:val="65"/>
        <w:spacing w:before="156" w:after="156"/>
      </w:pPr>
      <w:r>
        <w:rPr>
          <w:rFonts w:hint="eastAsia"/>
        </w:rPr>
        <w:t>通知认证</w:t>
      </w:r>
    </w:p>
    <w:p>
      <w:pPr>
        <w:pStyle w:val="56"/>
        <w:ind w:firstLine="420"/>
      </w:pPr>
      <w:r>
        <w:rPr>
          <w:rFonts w:hint="eastAsia"/>
        </w:rPr>
        <w:t>待核实人员在认证预警期内，县（区、市）认证服务机构或街道（镇）认证服务机构应通过多种方式告知其在认证有效期内通过生物识别方式或至人工服务窗口进行主动认证。</w:t>
      </w:r>
    </w:p>
    <w:p>
      <w:pPr>
        <w:pStyle w:val="65"/>
        <w:spacing w:before="156" w:after="156"/>
      </w:pPr>
      <w:r>
        <w:rPr>
          <w:rFonts w:hint="eastAsia"/>
        </w:rPr>
        <w:t>认证途径</w:t>
      </w:r>
    </w:p>
    <w:p>
      <w:pPr>
        <w:pStyle w:val="56"/>
        <w:ind w:firstLine="420"/>
      </w:pPr>
      <w:r>
        <w:rPr>
          <w:rFonts w:hint="eastAsia"/>
        </w:rPr>
        <w:t>生物识别认证的途径包括但不限于：</w:t>
      </w:r>
    </w:p>
    <w:p>
      <w:pPr>
        <w:pStyle w:val="56"/>
        <w:ind w:firstLine="420"/>
      </w:pPr>
      <w:r>
        <w:rPr>
          <w:rFonts w:hint="eastAsia"/>
        </w:rPr>
        <w:t>——人力资源和社会保障部掌上12333APP；</w:t>
      </w:r>
    </w:p>
    <w:p>
      <w:pPr>
        <w:pStyle w:val="56"/>
        <w:ind w:firstLine="420"/>
      </w:pPr>
      <w:r>
        <w:rPr>
          <w:rFonts w:hint="eastAsia"/>
        </w:rPr>
        <w:t>——“中国领事”APP〔适用驻国（境）外人员〕；</w:t>
      </w:r>
    </w:p>
    <w:p>
      <w:pPr>
        <w:pStyle w:val="56"/>
        <w:ind w:firstLine="420"/>
      </w:pPr>
      <w:r>
        <w:rPr>
          <w:rFonts w:hint="eastAsia"/>
        </w:rPr>
        <w:t>——人力资源和社会保障部签发的电子社保卡；</w:t>
      </w:r>
    </w:p>
    <w:p>
      <w:pPr>
        <w:pStyle w:val="56"/>
        <w:ind w:firstLine="420"/>
      </w:pPr>
      <w:r>
        <w:rPr>
          <w:rFonts w:hint="eastAsia"/>
        </w:rPr>
        <w:t>——各级“人社”微信公众号；</w:t>
      </w:r>
    </w:p>
    <w:p>
      <w:pPr>
        <w:pStyle w:val="56"/>
        <w:ind w:firstLine="420"/>
      </w:pPr>
      <w:r>
        <w:rPr>
          <w:rFonts w:hint="eastAsia"/>
        </w:rPr>
        <w:t>——各级“人社”APP手机客户端；</w:t>
      </w:r>
    </w:p>
    <w:p>
      <w:pPr>
        <w:pStyle w:val="56"/>
        <w:ind w:firstLine="420"/>
      </w:pPr>
      <w:r>
        <w:rPr>
          <w:rFonts w:hint="eastAsia"/>
        </w:rPr>
        <w:t>——服务窗口自助服务设备。</w:t>
      </w:r>
    </w:p>
    <w:p>
      <w:pPr>
        <w:pStyle w:val="105"/>
        <w:spacing w:before="156" w:after="156"/>
        <w:ind w:left="0"/>
      </w:pPr>
      <w:bookmarkStart w:id="86" w:name="_Toc140674937"/>
      <w:r>
        <w:rPr>
          <w:rFonts w:hint="eastAsia"/>
        </w:rPr>
        <w:t>社会化服务认证</w:t>
      </w:r>
      <w:bookmarkEnd w:id="86"/>
    </w:p>
    <w:p>
      <w:pPr>
        <w:pStyle w:val="165"/>
      </w:pPr>
      <w:r>
        <w:rPr>
          <w:rFonts w:hint="eastAsia"/>
        </w:rPr>
        <w:t>针对7.6中无法主动认证的人员，基层认证服务机构或经授权的第三方认证服务机构或具有社会化管理职能的政府或行业统筹单位退管机构通过社会化活动或上门认证等服务方式进行认证，确认其是否具备领取资格。</w:t>
      </w:r>
    </w:p>
    <w:p>
      <w:pPr>
        <w:pStyle w:val="165"/>
      </w:pPr>
      <w:r>
        <w:rPr>
          <w:rFonts w:hint="eastAsia"/>
        </w:rPr>
        <w:t>社会化服务认证依托社会化活动开展。社会化活动包括但不限于文体娱乐活动、走访慰问、健康体检以及就诊、义诊、康复指导等。</w:t>
      </w:r>
    </w:p>
    <w:p>
      <w:pPr>
        <w:pStyle w:val="165"/>
      </w:pPr>
      <w:r>
        <w:rPr>
          <w:rFonts w:hint="eastAsia"/>
        </w:rPr>
        <w:t>不具备社会化管理职能的认证服务机构，宜搭建线上线下认证平台，畅通个人认证渠道，统筹协调政府和企业退管机构提供社会化服务，积极探索通过政府购买第三方服务方式提供上门认证服务。</w:t>
      </w:r>
    </w:p>
    <w:p>
      <w:pPr>
        <w:pStyle w:val="165"/>
      </w:pPr>
      <w:r>
        <w:rPr>
          <w:rFonts w:hint="eastAsia"/>
        </w:rPr>
        <w:t>对于无法生物识别认证的人员，认证服务机构工作人员可采用人工认证方式，留存有效身份证件复印件或图片或工作人员情况说明或视频作为佐证资料，确认其是否具备领取资格。</w:t>
      </w:r>
    </w:p>
    <w:p>
      <w:pPr>
        <w:pStyle w:val="105"/>
        <w:spacing w:before="156" w:after="156"/>
        <w:ind w:left="0"/>
      </w:pPr>
      <w:bookmarkStart w:id="87" w:name="_Toc140674938"/>
      <w:r>
        <w:rPr>
          <w:rFonts w:hint="eastAsia"/>
        </w:rPr>
        <w:t>认证结果录入</w:t>
      </w:r>
      <w:bookmarkEnd w:id="87"/>
    </w:p>
    <w:p>
      <w:pPr>
        <w:pStyle w:val="56"/>
        <w:ind w:firstLine="420"/>
      </w:pPr>
      <w:r>
        <w:rPr>
          <w:rFonts w:hint="eastAsia"/>
        </w:rPr>
        <w:t>对于7.5.1 a)和7.5.3 a)中确认的丧失资格的人员，社会保险经办机构或基层认证服务机构将认证结果信息录入社保业务系统。</w:t>
      </w:r>
    </w:p>
    <w:p>
      <w:pPr>
        <w:pStyle w:val="105"/>
        <w:spacing w:before="156" w:after="156"/>
        <w:ind w:left="0"/>
      </w:pPr>
      <w:bookmarkStart w:id="88" w:name="_Toc140674939"/>
      <w:r>
        <w:rPr>
          <w:rFonts w:hint="eastAsia"/>
        </w:rPr>
        <w:t>停发待遇</w:t>
      </w:r>
      <w:bookmarkEnd w:id="88"/>
    </w:p>
    <w:p>
      <w:pPr>
        <w:pStyle w:val="56"/>
        <w:ind w:firstLine="420"/>
      </w:pPr>
      <w:r>
        <w:rPr>
          <w:rFonts w:hint="eastAsia"/>
        </w:rPr>
        <w:t>社会保险经办机构待遇支付部门从系统中获取认证信息，按政策规定办理养老保险待遇停发手续。</w:t>
      </w:r>
    </w:p>
    <w:p>
      <w:pPr>
        <w:pStyle w:val="105"/>
        <w:spacing w:before="156" w:after="156"/>
        <w:ind w:left="0"/>
      </w:pPr>
      <w:bookmarkStart w:id="89" w:name="_Toc140674940"/>
      <w:r>
        <w:rPr>
          <w:rFonts w:hint="eastAsia"/>
        </w:rPr>
        <w:t>认证有效期递延</w:t>
      </w:r>
      <w:bookmarkEnd w:id="89"/>
    </w:p>
    <w:p>
      <w:pPr>
        <w:pStyle w:val="56"/>
        <w:ind w:firstLine="420"/>
      </w:pPr>
      <w:r>
        <w:rPr>
          <w:rFonts w:hint="eastAsia"/>
        </w:rPr>
        <w:t>将资格认证的最终结果与具备资格人员的原认证有效期进行对比，将其认证有效期开始时间递延更新。</w:t>
      </w:r>
    </w:p>
    <w:p>
      <w:pPr>
        <w:pStyle w:val="105"/>
        <w:spacing w:before="156" w:after="156"/>
        <w:ind w:left="0"/>
      </w:pPr>
      <w:bookmarkStart w:id="90" w:name="_Toc140674941"/>
      <w:r>
        <w:rPr>
          <w:rFonts w:hint="eastAsia"/>
        </w:rPr>
        <w:t>恢复补发待遇</w:t>
      </w:r>
      <w:bookmarkEnd w:id="90"/>
    </w:p>
    <w:p>
      <w:pPr>
        <w:pStyle w:val="56"/>
        <w:ind w:firstLine="420"/>
      </w:pPr>
      <w:r>
        <w:rPr>
          <w:rFonts w:hint="eastAsia"/>
        </w:rPr>
        <w:t>已停发养老保险待遇人员经核实后仍具备待遇领取资格的，社会保险经办机构资格认证部门将认证结果信息录入社保业务系统，待遇支付部门从系统中获取认证信息，按政策规定办理养老保险待遇恢复和补发。</w:t>
      </w:r>
    </w:p>
    <w:p>
      <w:pPr>
        <w:pStyle w:val="104"/>
        <w:spacing w:before="312" w:after="312"/>
      </w:pPr>
      <w:bookmarkStart w:id="91" w:name="_Toc140674942"/>
      <w:bookmarkStart w:id="92" w:name="_Toc140675094"/>
      <w:r>
        <w:rPr>
          <w:rFonts w:hint="eastAsia"/>
        </w:rPr>
        <w:t>资格认证平台</w:t>
      </w:r>
      <w:bookmarkEnd w:id="91"/>
      <w:bookmarkEnd w:id="92"/>
    </w:p>
    <w:p>
      <w:pPr>
        <w:pStyle w:val="105"/>
        <w:spacing w:before="156" w:after="156"/>
        <w:ind w:left="0"/>
      </w:pPr>
      <w:bookmarkStart w:id="93" w:name="_Toc140674943"/>
      <w:r>
        <w:rPr>
          <w:rFonts w:hint="eastAsia"/>
        </w:rPr>
        <w:t>平台功能架构</w:t>
      </w:r>
      <w:bookmarkEnd w:id="93"/>
    </w:p>
    <w:p>
      <w:pPr>
        <w:pStyle w:val="56"/>
        <w:ind w:firstLine="420"/>
      </w:pPr>
      <w:r>
        <w:rPr>
          <w:rFonts w:hint="eastAsia"/>
        </w:rPr>
        <w:t>养老保险领取待遇资格认证平台划分五个模块，分别为大数据基础平台、数据采集管理、数据资源管理、辅助决策服务、数据资源服务。资格认证平台功能架构参见图3。</w:t>
      </w:r>
    </w:p>
    <w:p>
      <w:pPr>
        <w:pStyle w:val="56"/>
        <w:ind w:firstLine="0" w:firstLineChars="0"/>
        <w:jc w:val="center"/>
      </w:pPr>
      <w:r>
        <w:object>
          <v:shape id="_x0000_i1026" o:spt="75" type="#_x0000_t75" style="height:239.8pt;width:415.35pt;" o:ole="t" filled="f" o:preferrelative="t" stroked="f" coordsize="21600,21600">
            <v:path/>
            <v:fill on="f" focussize="0,0"/>
            <v:stroke on="f"/>
            <v:imagedata r:id="rId19" o:title=""/>
            <o:lock v:ext="edit" aspectratio="t"/>
            <w10:wrap type="none"/>
            <w10:anchorlock/>
          </v:shape>
          <o:OLEObject Type="Embed" ProgID="Visio.Drawing.11" ShapeID="_x0000_i1026" DrawAspect="Content" ObjectID="_1468075726" r:id="rId18">
            <o:LockedField>false</o:LockedField>
          </o:OLEObject>
        </w:object>
      </w:r>
    </w:p>
    <w:p>
      <w:pPr>
        <w:pStyle w:val="114"/>
        <w:spacing w:before="156" w:after="156"/>
      </w:pPr>
      <w:r>
        <w:rPr>
          <w:rFonts w:hint="eastAsia"/>
        </w:rPr>
        <w:t>资格认证平台功能架构</w:t>
      </w:r>
    </w:p>
    <w:p>
      <w:pPr>
        <w:pStyle w:val="105"/>
        <w:spacing w:before="156" w:after="156"/>
        <w:ind w:left="0"/>
      </w:pPr>
      <w:bookmarkStart w:id="94" w:name="_Toc140674944"/>
      <w:r>
        <w:rPr>
          <w:rFonts w:hint="eastAsia"/>
        </w:rPr>
        <w:t>平台模块</w:t>
      </w:r>
      <w:bookmarkEnd w:id="94"/>
    </w:p>
    <w:p>
      <w:pPr>
        <w:pStyle w:val="65"/>
        <w:spacing w:before="156" w:after="156"/>
      </w:pPr>
      <w:r>
        <w:rPr>
          <w:rFonts w:hint="eastAsia"/>
        </w:rPr>
        <w:t>大数据基础平台</w:t>
      </w:r>
    </w:p>
    <w:p>
      <w:pPr>
        <w:pStyle w:val="56"/>
        <w:ind w:firstLine="420"/>
      </w:pPr>
      <w:r>
        <w:rPr>
          <w:rFonts w:hint="eastAsia"/>
        </w:rPr>
        <w:t>大数据基础平台根据数据规模，采用相应大数据技术路线，满足资格认证要求。</w:t>
      </w:r>
    </w:p>
    <w:p>
      <w:pPr>
        <w:pStyle w:val="65"/>
        <w:spacing w:before="156" w:after="156"/>
      </w:pPr>
      <w:r>
        <w:rPr>
          <w:rFonts w:hint="eastAsia"/>
        </w:rPr>
        <w:t>数据采集管理</w:t>
      </w:r>
    </w:p>
    <w:p>
      <w:pPr>
        <w:pStyle w:val="164"/>
      </w:pPr>
      <w:r>
        <w:rPr>
          <w:rFonts w:hint="eastAsia"/>
        </w:rPr>
        <w:t>数据采集管理主要根据业务主题分析数据源类型、字段和关联关系，实现结构化、半结构化和非结构化数据的采集。</w:t>
      </w:r>
    </w:p>
    <w:p>
      <w:pPr>
        <w:pStyle w:val="164"/>
      </w:pPr>
      <w:r>
        <w:rPr>
          <w:rFonts w:hint="eastAsia"/>
        </w:rPr>
        <w:t>不同类型数据采集方式为：</w:t>
      </w:r>
    </w:p>
    <w:p>
      <w:pPr>
        <w:pStyle w:val="56"/>
        <w:ind w:firstLine="420"/>
      </w:pPr>
      <w:r>
        <w:rPr>
          <w:rFonts w:hint="eastAsia"/>
        </w:rPr>
        <w:t>a)  对于业务数据、行为数据、数据库数据、文本数据，使用数据抽取工具进行采集；</w:t>
      </w:r>
    </w:p>
    <w:p>
      <w:pPr>
        <w:pStyle w:val="56"/>
        <w:ind w:firstLine="420"/>
      </w:pPr>
      <w:r>
        <w:rPr>
          <w:rFonts w:hint="eastAsia"/>
        </w:rPr>
        <w:t>b)  对于音频数据、图片数据、视频数据，需进行音视频识别比对后，再利用抽取工具进行采集；</w:t>
      </w:r>
    </w:p>
    <w:p>
      <w:pPr>
        <w:pStyle w:val="56"/>
        <w:ind w:firstLine="420"/>
      </w:pPr>
      <w:r>
        <w:rPr>
          <w:rFonts w:hint="eastAsia"/>
        </w:rPr>
        <w:t>c)  对于接口数据，需通过服务定制方式实现数据采集。</w:t>
      </w:r>
    </w:p>
    <w:p>
      <w:pPr>
        <w:pStyle w:val="65"/>
        <w:spacing w:before="156" w:after="156"/>
      </w:pPr>
      <w:r>
        <w:rPr>
          <w:rFonts w:hint="eastAsia"/>
        </w:rPr>
        <w:t>数据资源管理</w:t>
      </w:r>
    </w:p>
    <w:p>
      <w:pPr>
        <w:pStyle w:val="164"/>
      </w:pPr>
      <w:r>
        <w:rPr>
          <w:rFonts w:hint="eastAsia"/>
        </w:rPr>
        <w:t>数据资源管理从数据生命周期、数据应用质量、数据聚合、数据存储等多方面进行建设。</w:t>
      </w:r>
    </w:p>
    <w:p>
      <w:pPr>
        <w:pStyle w:val="164"/>
      </w:pPr>
      <w:r>
        <w:rPr>
          <w:rFonts w:hint="eastAsia"/>
        </w:rPr>
        <w:t>数据资源管理包括以下方面：</w:t>
      </w:r>
    </w:p>
    <w:p>
      <w:pPr>
        <w:pStyle w:val="56"/>
        <w:ind w:firstLine="420"/>
      </w:pPr>
      <w:r>
        <w:rPr>
          <w:rFonts w:hint="eastAsia"/>
        </w:rPr>
        <w:t>a)  元数据管理：实现元数据的配置、检索及追溯；</w:t>
      </w:r>
    </w:p>
    <w:p>
      <w:pPr>
        <w:pStyle w:val="56"/>
        <w:ind w:firstLine="420"/>
      </w:pPr>
      <w:r>
        <w:rPr>
          <w:rFonts w:hint="eastAsia"/>
        </w:rPr>
        <w:t>b)  任务调度管理：定义各类数据源的抽取转换规则，执行各类数据源实时或者定期的抽取任务，根据转换规则进行数据转换，将转换后的数据自动加载到大数据基础平台；</w:t>
      </w:r>
    </w:p>
    <w:p>
      <w:pPr>
        <w:pStyle w:val="56"/>
        <w:ind w:firstLine="420"/>
      </w:pPr>
      <w:r>
        <w:rPr>
          <w:rFonts w:hint="eastAsia"/>
        </w:rPr>
        <w:t>c)  数据质量管理：构建质量评价体系，输出数据质量评估报告；</w:t>
      </w:r>
    </w:p>
    <w:p>
      <w:pPr>
        <w:pStyle w:val="56"/>
        <w:ind w:firstLine="420"/>
      </w:pPr>
      <w:r>
        <w:rPr>
          <w:rFonts w:hint="eastAsia"/>
        </w:rPr>
        <w:t>d)  安全管理：实现用户权限管理、数据级别的访问权限控制、数据加密和脱敏等功能。</w:t>
      </w:r>
    </w:p>
    <w:p>
      <w:pPr>
        <w:pStyle w:val="65"/>
        <w:spacing w:before="156" w:after="156"/>
      </w:pPr>
      <w:r>
        <w:rPr>
          <w:rFonts w:hint="eastAsia"/>
        </w:rPr>
        <w:t>辅助决策服务</w:t>
      </w:r>
    </w:p>
    <w:p>
      <w:pPr>
        <w:pStyle w:val="164"/>
      </w:pPr>
      <w:r>
        <w:rPr>
          <w:rFonts w:hint="eastAsia"/>
        </w:rPr>
        <w:t>辅助决策服务是资格认证平台的核心组件，提供用于生存状态判定识别的规则模型、用于数据分析的多维分析模型和数据挖掘模型、分析执行引擎等。</w:t>
      </w:r>
    </w:p>
    <w:p>
      <w:pPr>
        <w:pStyle w:val="164"/>
      </w:pPr>
      <w:r>
        <w:rPr>
          <w:rFonts w:hint="eastAsia"/>
        </w:rPr>
        <w:t>辅助决策服务通过量化日常生活中的行为轨迹，利用统计分析、机器学习等技术准确描述、分析、识别其生存状态。资格认证平台具备基于样本数据自动学习新规则的能力。</w:t>
      </w:r>
    </w:p>
    <w:p>
      <w:pPr>
        <w:pStyle w:val="65"/>
        <w:spacing w:before="156" w:after="156"/>
      </w:pPr>
      <w:r>
        <w:rPr>
          <w:rFonts w:hint="eastAsia"/>
        </w:rPr>
        <w:t>数据资源服务</w:t>
      </w:r>
    </w:p>
    <w:p>
      <w:pPr>
        <w:pStyle w:val="56"/>
        <w:ind w:firstLine="420"/>
      </w:pPr>
      <w:r>
        <w:rPr>
          <w:rFonts w:hint="eastAsia"/>
        </w:rPr>
        <w:t>数据资源服务功能包括：</w:t>
      </w:r>
    </w:p>
    <w:p>
      <w:pPr>
        <w:pStyle w:val="56"/>
        <w:ind w:firstLine="420"/>
      </w:pPr>
      <w:r>
        <w:rPr>
          <w:rFonts w:hint="eastAsia"/>
        </w:rPr>
        <w:t>——为不同角色的用户提供结果查询和综合可视化展示；</w:t>
      </w:r>
    </w:p>
    <w:p>
      <w:pPr>
        <w:pStyle w:val="56"/>
        <w:ind w:firstLine="420"/>
      </w:pPr>
      <w:r>
        <w:rPr>
          <w:rFonts w:hint="eastAsia"/>
        </w:rPr>
        <w:t>——提供对外的数据共享服务，实现共享访问控制、接口等功能；</w:t>
      </w:r>
    </w:p>
    <w:p>
      <w:pPr>
        <w:pStyle w:val="56"/>
        <w:ind w:firstLine="420"/>
      </w:pPr>
      <w:r>
        <w:rPr>
          <w:rFonts w:hint="eastAsia"/>
        </w:rPr>
        <w:t>——提供认证预警期内待核实人员及待遇已暂停人员提醒短信发送功能。</w:t>
      </w:r>
    </w:p>
    <w:p>
      <w:pPr>
        <w:pStyle w:val="104"/>
        <w:spacing w:before="312" w:after="312"/>
      </w:pPr>
      <w:bookmarkStart w:id="95" w:name="_Toc140674945"/>
      <w:bookmarkStart w:id="96" w:name="_Toc140675095"/>
      <w:r>
        <w:rPr>
          <w:rFonts w:hint="eastAsia"/>
        </w:rPr>
        <w:t>服务监督、评价与改进</w:t>
      </w:r>
      <w:bookmarkEnd w:id="95"/>
      <w:bookmarkEnd w:id="96"/>
    </w:p>
    <w:p>
      <w:pPr>
        <w:pStyle w:val="162"/>
        <w:ind w:left="0"/>
      </w:pPr>
      <w:r>
        <w:rPr>
          <w:rFonts w:hint="eastAsia"/>
        </w:rPr>
        <w:t>应建立信息披露制度，通过公开服务信息、发布服务指南等形式向社会公示资格认证服务内容、依据、程序、时限、途径、材料、投诉渠道等信息，接受行政监督和社会监督。</w:t>
      </w:r>
    </w:p>
    <w:p>
      <w:pPr>
        <w:pStyle w:val="162"/>
        <w:ind w:left="0"/>
      </w:pPr>
      <w:r>
        <w:rPr>
          <w:rFonts w:hint="eastAsia"/>
        </w:rPr>
        <w:t>应按照GB/T 34414的规定开展服务自我检查和质量评价，通过线上线下评价、电话回访、实地走访等形式及时发现整改问题，持续优化服务流程，精简证明材料，提高服务效能，不断提升服务对象满意度，保证社保基金安全。</w:t>
      </w:r>
    </w:p>
    <w:p>
      <w:pPr>
        <w:pStyle w:val="162"/>
        <w:ind w:left="0"/>
      </w:pPr>
      <w:r>
        <w:rPr>
          <w:rFonts w:hint="eastAsia"/>
        </w:rPr>
        <w:t>应建立资格认证业务培训制度，加强工作人员的业务能力和礼仪培训，提供服务应符合GB/T 31621、GB/T 34276中要求。</w:t>
      </w:r>
    </w:p>
    <w:p>
      <w:pPr>
        <w:pStyle w:val="56"/>
        <w:ind w:firstLine="420"/>
      </w:pPr>
    </w:p>
    <w:p>
      <w:pPr>
        <w:pStyle w:val="56"/>
        <w:ind w:firstLine="420"/>
      </w:pPr>
    </w:p>
    <w:p>
      <w:pPr>
        <w:pStyle w:val="56"/>
        <w:ind w:firstLine="420"/>
      </w:pPr>
    </w:p>
    <w:bookmarkEnd w:id="24"/>
    <w:p>
      <w:pPr>
        <w:pStyle w:val="56"/>
        <w:ind w:firstLine="420"/>
        <w:sectPr>
          <w:pgSz w:w="11906" w:h="16838"/>
          <w:pgMar w:top="1928" w:right="1134" w:bottom="1134" w:left="1134" w:header="1418" w:footer="1134" w:gutter="284"/>
          <w:pgNumType w:start="1"/>
          <w:cols w:space="425" w:num="1"/>
          <w:formProt w:val="0"/>
          <w:docGrid w:type="lines" w:linePitch="312" w:charSpace="0"/>
        </w:sectPr>
      </w:pPr>
      <w:bookmarkStart w:id="97" w:name="BookMark6"/>
    </w:p>
    <w:p>
      <w:pPr>
        <w:pStyle w:val="63"/>
        <w:spacing w:after="156"/>
      </w:pPr>
      <w:bookmarkStart w:id="98" w:name="_Toc140675096"/>
      <w:bookmarkStart w:id="99" w:name="_Toc140674946"/>
      <w:r>
        <w:rPr>
          <w:rFonts w:hint="eastAsia"/>
          <w:spacing w:val="105"/>
        </w:rPr>
        <w:t>参考文</w:t>
      </w:r>
      <w:r>
        <w:rPr>
          <w:rFonts w:hint="eastAsia"/>
        </w:rPr>
        <w:t>献</w:t>
      </w:r>
      <w:bookmarkEnd w:id="98"/>
      <w:bookmarkEnd w:id="99"/>
    </w:p>
    <w:p>
      <w:pPr>
        <w:pStyle w:val="56"/>
        <w:ind w:firstLine="420"/>
      </w:pPr>
      <w:r>
        <w:rPr>
          <w:rFonts w:hint="eastAsia"/>
        </w:rPr>
        <w:t>[1]　人力资源杜会保障部办公厅关于全面取消领取杜会保险待遇资格集中认证的通知（人社厅发〔2018〕54号）</w:t>
      </w:r>
    </w:p>
    <w:p>
      <w:pPr>
        <w:pStyle w:val="56"/>
        <w:ind w:firstLine="420"/>
      </w:pPr>
      <w:r>
        <w:rPr>
          <w:rFonts w:hint="eastAsia"/>
        </w:rPr>
        <w:t>[2]　人力资源社会保障部办公厅关于印发《领取社会保险待遇资格确认经办规程（暂行）》的通知（人社厅发〔2018〕107号）</w:t>
      </w:r>
    </w:p>
    <w:p>
      <w:pPr>
        <w:pStyle w:val="56"/>
        <w:ind w:firstLine="420"/>
      </w:pPr>
    </w:p>
    <w:p>
      <w:pPr>
        <w:pStyle w:val="56"/>
        <w:ind w:firstLine="420"/>
      </w:pPr>
    </w:p>
    <w:bookmarkEnd w:id="97"/>
    <w:p>
      <w:pPr>
        <w:pStyle w:val="56"/>
        <w:ind w:firstLine="0" w:firstLineChars="0"/>
        <w:jc w:val="center"/>
      </w:pPr>
      <w:bookmarkStart w:id="100" w:name="BookMark8"/>
      <w:r>
        <w:drawing>
          <wp:inline distT="0" distB="0" distL="0" distR="0">
            <wp:extent cx="1485900" cy="317500"/>
            <wp:effectExtent l="0" t="0" r="0" b="6350"/>
            <wp:docPr id="1855834074" name="图片 1"/>
            <wp:cNvGraphicFramePr/>
            <a:graphic xmlns:a="http://schemas.openxmlformats.org/drawingml/2006/main">
              <a:graphicData uri="http://schemas.openxmlformats.org/drawingml/2006/picture">
                <pic:pic xmlns:pic="http://schemas.openxmlformats.org/drawingml/2006/picture">
                  <pic:nvPicPr>
                    <pic:cNvPr id="1855834074" name="图片 1"/>
                    <pic:cNvPicPr/>
                  </pic:nvPicPr>
                  <pic:blipFill>
                    <a:blip r:embed="rId20">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100"/>
    </w:p>
    <w:sectPr>
      <w:pgSz w:w="11906" w:h="16838"/>
      <w:pgMar w:top="1928"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华文中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C059">
    <w:panose1 w:val="00000000000000000000"/>
    <w:charset w:val="00"/>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Standard Symbols PS">
    <w:panose1 w:val="05050102010706020507"/>
    <w:charset w:val="00"/>
    <w:family w:val="auto"/>
    <w:pitch w:val="default"/>
    <w:sig w:usb0="00000003"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spacing w:after="0"/>
    </w:pPr>
    <w:r>
      <w:fldChar w:fldCharType="begin"/>
    </w:r>
    <w:r>
      <w:instrText xml:space="preserve"> STYLEREF  标准文件_文件编号  \* MERGEFORMAT </w:instrText>
    </w:r>
    <w:r>
      <w:fldChar w:fldCharType="separate"/>
    </w:r>
    <w:r>
      <w:t>GB/T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GB/T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567"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8788"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attachedTemplate r:id="rId1"/>
  <w:documentProtection w:edit="forms" w:enforcement="1" w:cryptProviderType="rsaAES" w:cryptAlgorithmClass="hash" w:cryptAlgorithmType="typeAny" w:cryptAlgorithmSid="14" w:cryptSpinCount="100000" w:hash="n4K9x2ps3Wjv4PFLQHkZjpnyCV30VpERx41qAY8VlP3kemwjqQUuqgCuFtuK+GH0RzULOzc0mwVN23rXCAqM2Q==" w:salt="3o78MW3n+Hpl48BQHsfd7Q=="/>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66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8CA"/>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2E41"/>
    <w:rsid w:val="000F4AEA"/>
    <w:rsid w:val="000F6501"/>
    <w:rsid w:val="000F67E9"/>
    <w:rsid w:val="001016A7"/>
    <w:rsid w:val="00104926"/>
    <w:rsid w:val="00113B1E"/>
    <w:rsid w:val="0011711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1FF2"/>
    <w:rsid w:val="0019348F"/>
    <w:rsid w:val="00193A07"/>
    <w:rsid w:val="00194C95"/>
    <w:rsid w:val="00195C34"/>
    <w:rsid w:val="001A1A53"/>
    <w:rsid w:val="001A23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10B15"/>
    <w:rsid w:val="00212109"/>
    <w:rsid w:val="002142EA"/>
    <w:rsid w:val="002204BB"/>
    <w:rsid w:val="00221B79"/>
    <w:rsid w:val="00221C6B"/>
    <w:rsid w:val="002253A1"/>
    <w:rsid w:val="00225CF8"/>
    <w:rsid w:val="0022794E"/>
    <w:rsid w:val="00233D64"/>
    <w:rsid w:val="0023482A"/>
    <w:rsid w:val="002359CB"/>
    <w:rsid w:val="002375D9"/>
    <w:rsid w:val="00243540"/>
    <w:rsid w:val="0024497B"/>
    <w:rsid w:val="0024515B"/>
    <w:rsid w:val="00246021"/>
    <w:rsid w:val="0024666E"/>
    <w:rsid w:val="00247F52"/>
    <w:rsid w:val="00250B25"/>
    <w:rsid w:val="00250BBE"/>
    <w:rsid w:val="0025194F"/>
    <w:rsid w:val="00257665"/>
    <w:rsid w:val="002605E9"/>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4BDF"/>
    <w:rsid w:val="00317988"/>
    <w:rsid w:val="003221B4"/>
    <w:rsid w:val="00322E62"/>
    <w:rsid w:val="00324EDD"/>
    <w:rsid w:val="00336C64"/>
    <w:rsid w:val="00337162"/>
    <w:rsid w:val="0034194F"/>
    <w:rsid w:val="00344605"/>
    <w:rsid w:val="003474AA"/>
    <w:rsid w:val="00350D1D"/>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7D3"/>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84936"/>
    <w:rsid w:val="00485C89"/>
    <w:rsid w:val="00486BE3"/>
    <w:rsid w:val="004905E4"/>
    <w:rsid w:val="00490A89"/>
    <w:rsid w:val="00490AB4"/>
    <w:rsid w:val="00492F02"/>
    <w:rsid w:val="004939AE"/>
    <w:rsid w:val="004A12DF"/>
    <w:rsid w:val="004A1BA8"/>
    <w:rsid w:val="004A4B57"/>
    <w:rsid w:val="004A63FA"/>
    <w:rsid w:val="004B2701"/>
    <w:rsid w:val="004B2E1B"/>
    <w:rsid w:val="004B3E93"/>
    <w:rsid w:val="004C1FBC"/>
    <w:rsid w:val="004C3F1D"/>
    <w:rsid w:val="004C458D"/>
    <w:rsid w:val="004C7556"/>
    <w:rsid w:val="004C7E9D"/>
    <w:rsid w:val="004C7F67"/>
    <w:rsid w:val="004D076D"/>
    <w:rsid w:val="004D0EF1"/>
    <w:rsid w:val="004D2253"/>
    <w:rsid w:val="004D346E"/>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461"/>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7881"/>
    <w:rsid w:val="005E78E0"/>
    <w:rsid w:val="005F0D9C"/>
    <w:rsid w:val="005F284E"/>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26922"/>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5DEE"/>
    <w:rsid w:val="006F03A8"/>
    <w:rsid w:val="006F0ED7"/>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6599"/>
    <w:rsid w:val="00777B6D"/>
    <w:rsid w:val="0078114B"/>
    <w:rsid w:val="00781DD2"/>
    <w:rsid w:val="00783ECF"/>
    <w:rsid w:val="0078413A"/>
    <w:rsid w:val="00790CA3"/>
    <w:rsid w:val="00790E01"/>
    <w:rsid w:val="007959E8"/>
    <w:rsid w:val="00795E9C"/>
    <w:rsid w:val="00796030"/>
    <w:rsid w:val="007A0521"/>
    <w:rsid w:val="007A061E"/>
    <w:rsid w:val="007A2E12"/>
    <w:rsid w:val="007A3475"/>
    <w:rsid w:val="007A41C8"/>
    <w:rsid w:val="007A54CE"/>
    <w:rsid w:val="007A6118"/>
    <w:rsid w:val="007A7FFA"/>
    <w:rsid w:val="007B04EB"/>
    <w:rsid w:val="007B0D4F"/>
    <w:rsid w:val="007B5A3D"/>
    <w:rsid w:val="007B5B95"/>
    <w:rsid w:val="007B68EA"/>
    <w:rsid w:val="007C19E8"/>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348C"/>
    <w:rsid w:val="008373D3"/>
    <w:rsid w:val="00840617"/>
    <w:rsid w:val="00842A47"/>
    <w:rsid w:val="00843A12"/>
    <w:rsid w:val="00843C13"/>
    <w:rsid w:val="008454F8"/>
    <w:rsid w:val="00851342"/>
    <w:rsid w:val="0085173A"/>
    <w:rsid w:val="00854DF9"/>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73D"/>
    <w:rsid w:val="009245F5"/>
    <w:rsid w:val="009249EC"/>
    <w:rsid w:val="009273B3"/>
    <w:rsid w:val="009305B5"/>
    <w:rsid w:val="00934C12"/>
    <w:rsid w:val="009429D5"/>
    <w:rsid w:val="00942BF1"/>
    <w:rsid w:val="00945180"/>
    <w:rsid w:val="00945428"/>
    <w:rsid w:val="0094607B"/>
    <w:rsid w:val="00952C52"/>
    <w:rsid w:val="00953604"/>
    <w:rsid w:val="009610DC"/>
    <w:rsid w:val="00961490"/>
    <w:rsid w:val="0096381A"/>
    <w:rsid w:val="00965E04"/>
    <w:rsid w:val="009674AD"/>
    <w:rsid w:val="0097094E"/>
    <w:rsid w:val="00970CDC"/>
    <w:rsid w:val="00977010"/>
    <w:rsid w:val="00977D02"/>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6BCA"/>
    <w:rsid w:val="009E0F62"/>
    <w:rsid w:val="009E4A58"/>
    <w:rsid w:val="009E5A2D"/>
    <w:rsid w:val="009E5AB2"/>
    <w:rsid w:val="009E6219"/>
    <w:rsid w:val="009F03B3"/>
    <w:rsid w:val="009F3B4F"/>
    <w:rsid w:val="00A01757"/>
    <w:rsid w:val="00A028C0"/>
    <w:rsid w:val="00A02BAE"/>
    <w:rsid w:val="00A06A6B"/>
    <w:rsid w:val="00A07E47"/>
    <w:rsid w:val="00A129D0"/>
    <w:rsid w:val="00A12C33"/>
    <w:rsid w:val="00A138BA"/>
    <w:rsid w:val="00A14C8E"/>
    <w:rsid w:val="00A153D9"/>
    <w:rsid w:val="00A15F09"/>
    <w:rsid w:val="00A169B6"/>
    <w:rsid w:val="00A2271D"/>
    <w:rsid w:val="00A236E5"/>
    <w:rsid w:val="00A237D5"/>
    <w:rsid w:val="00A24F7B"/>
    <w:rsid w:val="00A30EFC"/>
    <w:rsid w:val="00A31984"/>
    <w:rsid w:val="00A32D73"/>
    <w:rsid w:val="00A32ECE"/>
    <w:rsid w:val="00A3367B"/>
    <w:rsid w:val="00A3597D"/>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5595"/>
    <w:rsid w:val="00A963F7"/>
    <w:rsid w:val="00A96AD8"/>
    <w:rsid w:val="00AA052C"/>
    <w:rsid w:val="00AA1E45"/>
    <w:rsid w:val="00AA2A24"/>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E070A"/>
    <w:rsid w:val="00AE101C"/>
    <w:rsid w:val="00AF0C18"/>
    <w:rsid w:val="00AF47C5"/>
    <w:rsid w:val="00AF5398"/>
    <w:rsid w:val="00B049AF"/>
    <w:rsid w:val="00B07242"/>
    <w:rsid w:val="00B10534"/>
    <w:rsid w:val="00B113DB"/>
    <w:rsid w:val="00B11D8A"/>
    <w:rsid w:val="00B12981"/>
    <w:rsid w:val="00B147DD"/>
    <w:rsid w:val="00B156FD"/>
    <w:rsid w:val="00B21F61"/>
    <w:rsid w:val="00B23045"/>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2120"/>
    <w:rsid w:val="00B54ABC"/>
    <w:rsid w:val="00B56FBE"/>
    <w:rsid w:val="00B62B58"/>
    <w:rsid w:val="00B65149"/>
    <w:rsid w:val="00B66567"/>
    <w:rsid w:val="00B66F52"/>
    <w:rsid w:val="00B66FE5"/>
    <w:rsid w:val="00B675B7"/>
    <w:rsid w:val="00B72880"/>
    <w:rsid w:val="00B758BF"/>
    <w:rsid w:val="00B827A6"/>
    <w:rsid w:val="00B831CE"/>
    <w:rsid w:val="00B86677"/>
    <w:rsid w:val="00B87131"/>
    <w:rsid w:val="00B9127B"/>
    <w:rsid w:val="00B91566"/>
    <w:rsid w:val="00B9320C"/>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082"/>
    <w:rsid w:val="00BE22F3"/>
    <w:rsid w:val="00BE49EE"/>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D87"/>
    <w:rsid w:val="00C21540"/>
    <w:rsid w:val="00C21906"/>
    <w:rsid w:val="00C21BFA"/>
    <w:rsid w:val="00C24C8D"/>
    <w:rsid w:val="00C25FE2"/>
    <w:rsid w:val="00C26B53"/>
    <w:rsid w:val="00C279B2"/>
    <w:rsid w:val="00C33E50"/>
    <w:rsid w:val="00C34C20"/>
    <w:rsid w:val="00C35A3E"/>
    <w:rsid w:val="00C42130"/>
    <w:rsid w:val="00C423A4"/>
    <w:rsid w:val="00C44BF5"/>
    <w:rsid w:val="00C55232"/>
    <w:rsid w:val="00C553A4"/>
    <w:rsid w:val="00C55A06"/>
    <w:rsid w:val="00C55D03"/>
    <w:rsid w:val="00C601BC"/>
    <w:rsid w:val="00C6329F"/>
    <w:rsid w:val="00C63340"/>
    <w:rsid w:val="00C643F9"/>
    <w:rsid w:val="00C64E95"/>
    <w:rsid w:val="00C655FD"/>
    <w:rsid w:val="00C71372"/>
    <w:rsid w:val="00C72410"/>
    <w:rsid w:val="00C7287F"/>
    <w:rsid w:val="00C72F0E"/>
    <w:rsid w:val="00C80CB8"/>
    <w:rsid w:val="00C819F8"/>
    <w:rsid w:val="00C8248C"/>
    <w:rsid w:val="00C84E33"/>
    <w:rsid w:val="00C86D6F"/>
    <w:rsid w:val="00C905FC"/>
    <w:rsid w:val="00C92D03"/>
    <w:rsid w:val="00C9319C"/>
    <w:rsid w:val="00C9435D"/>
    <w:rsid w:val="00C9517F"/>
    <w:rsid w:val="00C96741"/>
    <w:rsid w:val="00CA2D1B"/>
    <w:rsid w:val="00CA482B"/>
    <w:rsid w:val="00CA662A"/>
    <w:rsid w:val="00CA7AFD"/>
    <w:rsid w:val="00CA7C3C"/>
    <w:rsid w:val="00CB0189"/>
    <w:rsid w:val="00CB0BA2"/>
    <w:rsid w:val="00CB1A42"/>
    <w:rsid w:val="00CB1B0C"/>
    <w:rsid w:val="00CB2C0B"/>
    <w:rsid w:val="00CB517D"/>
    <w:rsid w:val="00CC038D"/>
    <w:rsid w:val="00CC390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36C0"/>
    <w:rsid w:val="00CF44B1"/>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0A83"/>
    <w:rsid w:val="00D4162B"/>
    <w:rsid w:val="00D4514F"/>
    <w:rsid w:val="00D451E2"/>
    <w:rsid w:val="00D4545E"/>
    <w:rsid w:val="00D45E89"/>
    <w:rsid w:val="00D45E8D"/>
    <w:rsid w:val="00D466AE"/>
    <w:rsid w:val="00D4734F"/>
    <w:rsid w:val="00D51BF3"/>
    <w:rsid w:val="00D63276"/>
    <w:rsid w:val="00D66846"/>
    <w:rsid w:val="00D675FB"/>
    <w:rsid w:val="00D71F25"/>
    <w:rsid w:val="00D77031"/>
    <w:rsid w:val="00D84941"/>
    <w:rsid w:val="00D84FA1"/>
    <w:rsid w:val="00D851F0"/>
    <w:rsid w:val="00D86DB7"/>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38EE"/>
    <w:rsid w:val="00DB498B"/>
    <w:rsid w:val="00DB66CA"/>
    <w:rsid w:val="00DB6BCA"/>
    <w:rsid w:val="00DC0321"/>
    <w:rsid w:val="00DC0823"/>
    <w:rsid w:val="00DC3067"/>
    <w:rsid w:val="00DC370B"/>
    <w:rsid w:val="00DC5B90"/>
    <w:rsid w:val="00DD00F2"/>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6404"/>
    <w:rsid w:val="00E11A85"/>
    <w:rsid w:val="00E12495"/>
    <w:rsid w:val="00E15CCD"/>
    <w:rsid w:val="00E202EF"/>
    <w:rsid w:val="00E20878"/>
    <w:rsid w:val="00E210B5"/>
    <w:rsid w:val="00E2552F"/>
    <w:rsid w:val="00E27BB4"/>
    <w:rsid w:val="00E3137A"/>
    <w:rsid w:val="00E32CCF"/>
    <w:rsid w:val="00E34A98"/>
    <w:rsid w:val="00E35D1E"/>
    <w:rsid w:val="00E364F9"/>
    <w:rsid w:val="00E365FA"/>
    <w:rsid w:val="00E40C94"/>
    <w:rsid w:val="00E43C00"/>
    <w:rsid w:val="00E44A83"/>
    <w:rsid w:val="00E502C1"/>
    <w:rsid w:val="00E502DD"/>
    <w:rsid w:val="00E50D3A"/>
    <w:rsid w:val="00E51387"/>
    <w:rsid w:val="00E51E68"/>
    <w:rsid w:val="00E52EFD"/>
    <w:rsid w:val="00E5408A"/>
    <w:rsid w:val="00E56800"/>
    <w:rsid w:val="00E60CD7"/>
    <w:rsid w:val="00E62FF9"/>
    <w:rsid w:val="00E635D6"/>
    <w:rsid w:val="00E639BC"/>
    <w:rsid w:val="00E664CC"/>
    <w:rsid w:val="00E67ECF"/>
    <w:rsid w:val="00E70388"/>
    <w:rsid w:val="00E70F92"/>
    <w:rsid w:val="00E74C54"/>
    <w:rsid w:val="00E77A03"/>
    <w:rsid w:val="00E822E8"/>
    <w:rsid w:val="00E82554"/>
    <w:rsid w:val="00E82606"/>
    <w:rsid w:val="00E846C8"/>
    <w:rsid w:val="00E84957"/>
    <w:rsid w:val="00E84A55"/>
    <w:rsid w:val="00E85BFF"/>
    <w:rsid w:val="00E90391"/>
    <w:rsid w:val="00E906C2"/>
    <w:rsid w:val="00E91C51"/>
    <w:rsid w:val="00E9311F"/>
    <w:rsid w:val="00E934D1"/>
    <w:rsid w:val="00E94AF0"/>
    <w:rsid w:val="00E95D13"/>
    <w:rsid w:val="00E95DD3"/>
    <w:rsid w:val="00E969D5"/>
    <w:rsid w:val="00EA1679"/>
    <w:rsid w:val="00EA58D1"/>
    <w:rsid w:val="00EA61BC"/>
    <w:rsid w:val="00EA681A"/>
    <w:rsid w:val="00EA735B"/>
    <w:rsid w:val="00EB1E69"/>
    <w:rsid w:val="00EB2086"/>
    <w:rsid w:val="00EB5EDF"/>
    <w:rsid w:val="00EB60FE"/>
    <w:rsid w:val="00EB74DB"/>
    <w:rsid w:val="00EC5359"/>
    <w:rsid w:val="00EC562A"/>
    <w:rsid w:val="00ED067A"/>
    <w:rsid w:val="00ED21EF"/>
    <w:rsid w:val="00ED2B50"/>
    <w:rsid w:val="00EE0350"/>
    <w:rsid w:val="00EE0719"/>
    <w:rsid w:val="00EE0E80"/>
    <w:rsid w:val="00EE613F"/>
    <w:rsid w:val="00EE7295"/>
    <w:rsid w:val="00EE7869"/>
    <w:rsid w:val="00EF054A"/>
    <w:rsid w:val="00EF09FB"/>
    <w:rsid w:val="00EF3235"/>
    <w:rsid w:val="00EF7E72"/>
    <w:rsid w:val="00F06D37"/>
    <w:rsid w:val="00F07B9D"/>
    <w:rsid w:val="00F11586"/>
    <w:rsid w:val="00F1183B"/>
    <w:rsid w:val="00F11C9F"/>
    <w:rsid w:val="00F12263"/>
    <w:rsid w:val="00F1409D"/>
    <w:rsid w:val="00F14214"/>
    <w:rsid w:val="00F146BD"/>
    <w:rsid w:val="00F157A9"/>
    <w:rsid w:val="00F25BB6"/>
    <w:rsid w:val="00F26B7E"/>
    <w:rsid w:val="00F27A3B"/>
    <w:rsid w:val="00F33817"/>
    <w:rsid w:val="00F420D5"/>
    <w:rsid w:val="00F451EA"/>
    <w:rsid w:val="00F45447"/>
    <w:rsid w:val="00F456C6"/>
    <w:rsid w:val="00F4577B"/>
    <w:rsid w:val="00F45D6F"/>
    <w:rsid w:val="00F46496"/>
    <w:rsid w:val="00F474D0"/>
    <w:rsid w:val="00F50179"/>
    <w:rsid w:val="00F56511"/>
    <w:rsid w:val="00F6194E"/>
    <w:rsid w:val="00F623AC"/>
    <w:rsid w:val="00F6412A"/>
    <w:rsid w:val="00F65893"/>
    <w:rsid w:val="00F66A4A"/>
    <w:rsid w:val="00F71E22"/>
    <w:rsid w:val="00F72142"/>
    <w:rsid w:val="00F72AE7"/>
    <w:rsid w:val="00F84934"/>
    <w:rsid w:val="00F84FD0"/>
    <w:rsid w:val="00F859A8"/>
    <w:rsid w:val="00F87E03"/>
    <w:rsid w:val="00F9108B"/>
    <w:rsid w:val="00F91349"/>
    <w:rsid w:val="00F93A8A"/>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4BCE"/>
    <w:rsid w:val="00FE54AE"/>
    <w:rsid w:val="00FE576A"/>
    <w:rsid w:val="00FE61CF"/>
    <w:rsid w:val="00FE7E79"/>
    <w:rsid w:val="00FF3E7D"/>
    <w:rsid w:val="00FF5B99"/>
    <w:rsid w:val="00FF730C"/>
    <w:rsid w:val="00FF73F4"/>
    <w:rsid w:val="00FF7CE4"/>
    <w:rsid w:val="00FF7E39"/>
    <w:rsid w:val="3FFDF448"/>
    <w:rsid w:val="5EFF6D74"/>
    <w:rsid w:val="6ACFAA03"/>
    <w:rsid w:val="799BA528"/>
    <w:rsid w:val="BF49D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spacing w:before="280" w:after="290" w:line="376" w:lineRule="auto"/>
      <w:outlineLvl w:val="4"/>
    </w:pPr>
    <w:rPr>
      <w:b/>
      <w:bCs/>
      <w:sz w:val="28"/>
      <w:szCs w:val="28"/>
    </w:rPr>
  </w:style>
  <w:style w:type="paragraph" w:styleId="7">
    <w:name w:val="heading 6"/>
    <w:basedOn w:val="1"/>
    <w:next w:val="1"/>
    <w:link w:val="39"/>
    <w:qFormat/>
    <w:uiPriority w:val="0"/>
    <w:pPr>
      <w:keepNext/>
      <w:keepLines/>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spacing w:before="240" w:after="64" w:line="320" w:lineRule="auto"/>
      <w:outlineLvl w:val="6"/>
    </w:pPr>
    <w:rPr>
      <w:b/>
      <w:bCs/>
      <w:sz w:val="24"/>
      <w:szCs w:val="24"/>
    </w:rPr>
  </w:style>
  <w:style w:type="paragraph" w:styleId="9">
    <w:name w:val="heading 8"/>
    <w:basedOn w:val="1"/>
    <w:next w:val="1"/>
    <w:link w:val="41"/>
    <w:qFormat/>
    <w:uiPriority w:val="0"/>
    <w:pPr>
      <w:keepNext/>
      <w:keepLines/>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snapToGrid w:val="0"/>
      <w:jc w:val="right"/>
    </w:pPr>
    <w:rPr>
      <w:rFonts w:ascii="宋体"/>
      <w:sz w:val="18"/>
      <w:szCs w:val="18"/>
    </w:rPr>
  </w:style>
  <w:style w:type="paragraph" w:styleId="18">
    <w:name w:val="header"/>
    <w:basedOn w:val="1"/>
    <w:link w:val="43"/>
    <w:qFormat/>
    <w:uiPriority w:val="99"/>
    <w:pPr>
      <w:tabs>
        <w:tab w:val="center" w:pos="4153"/>
        <w:tab w:val="right" w:pos="8306"/>
      </w:tabs>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shd w:val="clear" w:color="FFFFFF" w:fill="FFFFFF"/>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shd w:val="clear" w:color="FFFFFF" w:fill="FFFFFF"/>
      <w:spacing w:before="580" w:after="50" w:afterLines="50"/>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jc w:val="center"/>
    </w:pPr>
    <w:rPr>
      <w:rFonts w:ascii="黑体" w:eastAsia="黑体"/>
      <w:kern w:val="0"/>
      <w:sz w:val="52"/>
    </w:rPr>
  </w:style>
  <w:style w:type="paragraph" w:customStyle="1" w:styleId="71">
    <w:name w:val="标准文件_封面标准英文名称"/>
    <w:basedOn w:val="1"/>
    <w:qFormat/>
    <w:uiPriority w:val="0"/>
    <w:pPr>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before="480" w:after="150" w:afterLines="150"/>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ind w:left="708"/>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snapToGrid/>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ordWrap w:val="0"/>
      <w:overflowPunct w:val="0"/>
      <w:autoSpaceDE w:val="0"/>
      <w:autoSpaceDN w:val="0"/>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jc w:val="left"/>
    </w:pPr>
    <w:rPr>
      <w:bCs/>
      <w:iCs/>
    </w:rPr>
  </w:style>
  <w:style w:type="paragraph" w:customStyle="1" w:styleId="143">
    <w:name w:val="目录 31"/>
    <w:basedOn w:val="1"/>
    <w:next w:val="1"/>
    <w:semiHidden/>
    <w:qFormat/>
    <w:uiPriority w:val="0"/>
    <w:rPr>
      <w:rFonts w:ascii="宋体" w:hAnsi="宋体"/>
      <w:iCs/>
    </w:rPr>
  </w:style>
  <w:style w:type="paragraph" w:customStyle="1" w:styleId="144">
    <w:name w:val="目录 41"/>
    <w:basedOn w:val="1"/>
    <w:next w:val="1"/>
    <w:semiHidden/>
    <w:qFormat/>
    <w:uiPriority w:val="0"/>
    <w:pPr>
      <w:jc w:val="left"/>
    </w:pPr>
  </w:style>
  <w:style w:type="paragraph" w:customStyle="1" w:styleId="145">
    <w:name w:val="目录 51"/>
    <w:basedOn w:val="1"/>
    <w:next w:val="1"/>
    <w:semiHidden/>
    <w:qFormat/>
    <w:uiPriority w:val="0"/>
    <w:rPr>
      <w:rFonts w:ascii="宋体" w:hAnsi="宋体"/>
    </w:rPr>
  </w:style>
  <w:style w:type="paragraph" w:customStyle="1" w:styleId="146">
    <w:name w:val="目录 61"/>
    <w:basedOn w:val="1"/>
    <w:next w:val="1"/>
    <w:semiHidden/>
    <w:qFormat/>
    <w:uiPriority w:val="0"/>
    <w:pPr>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pPr>
    <w:rPr>
      <w:szCs w:val="24"/>
    </w:rPr>
  </w:style>
  <w:style w:type="paragraph" w:customStyle="1" w:styleId="159">
    <w:name w:val="一级无标题条"/>
    <w:basedOn w:val="1"/>
    <w:qFormat/>
    <w:uiPriority w:val="0"/>
    <w:pPr>
      <w:numPr>
        <w:ilvl w:val="2"/>
        <w:numId w:val="20"/>
      </w:numPr>
      <w:spacing w:before="10" w:after="10"/>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numPr>
        <w:ilvl w:val="0"/>
        <w:numId w:val="29"/>
      </w:numPr>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29">
    <w:name w:val="数字编号列项（二级）"/>
    <w:qFormat/>
    <w:uiPriority w:val="0"/>
    <w:pPr>
      <w:tabs>
        <w:tab w:val="left" w:pos="1259"/>
      </w:tabs>
      <w:ind w:left="1259" w:hanging="420"/>
      <w:jc w:val="both"/>
    </w:pPr>
    <w:rPr>
      <w:rFonts w:ascii="宋体" w:hAnsi="Times New Roman" w:eastAsia="宋体" w:cs="Times New Roman"/>
      <w:sz w:val="21"/>
      <w:lang w:val="en-US" w:eastAsia="zh-CN" w:bidi="ar-SA"/>
    </w:rPr>
  </w:style>
  <w:style w:type="paragraph" w:customStyle="1" w:styleId="230">
    <w:name w:val="编号列项（三级）"/>
    <w:qFormat/>
    <w:uiPriority w:val="0"/>
    <w:pPr>
      <w:tabs>
        <w:tab w:val="left" w:pos="0"/>
      </w:tabs>
      <w:ind w:left="1678" w:hanging="419"/>
    </w:pPr>
    <w:rPr>
      <w:rFonts w:ascii="宋体" w:hAnsi="Times New Roman" w:eastAsia="宋体" w:cs="Times New Roman"/>
      <w:sz w:val="21"/>
      <w:lang w:val="en-US" w:eastAsia="zh-CN" w:bidi="ar-SA"/>
    </w:rPr>
  </w:style>
  <w:style w:type="paragraph" w:customStyle="1" w:styleId="231">
    <w:name w:val="段"/>
    <w:link w:val="23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2">
    <w:name w:val="段 Char"/>
    <w:link w:val="231"/>
    <w:qFormat/>
    <w:uiPriority w:val="0"/>
    <w:rPr>
      <w:rFonts w:ascii="宋体" w:hAnsi="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5.jpeg"/><Relationship Id="rId2" Type="http://schemas.openxmlformats.org/officeDocument/2006/relationships/settings" Target="settings.xml"/><Relationship Id="rId19" Type="http://schemas.openxmlformats.org/officeDocument/2006/relationships/image" Target="media/image4.emf"/><Relationship Id="rId18" Type="http://schemas.openxmlformats.org/officeDocument/2006/relationships/oleObject" Target="embeddings/oleObject2.bin"/><Relationship Id="rId17" Type="http://schemas.openxmlformats.org/officeDocument/2006/relationships/image" Target="media/image3.emf"/><Relationship Id="rId16" Type="http://schemas.openxmlformats.org/officeDocument/2006/relationships/image" Target="media/image2.wmf"/><Relationship Id="rId15" Type="http://schemas.openxmlformats.org/officeDocument/2006/relationships/oleObject" Target="embeddings/oleObject1.bin"/><Relationship Id="rId14" Type="http://schemas.openxmlformats.org/officeDocument/2006/relationships/image" Target="media/image1.tiff"/><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4795972A56845EE9CAFDF9CBFBD4B8A"/>
        <w:style w:val=""/>
        <w:category>
          <w:name w:val="常规"/>
          <w:gallery w:val="placeholder"/>
        </w:category>
        <w:types>
          <w:type w:val="bbPlcHdr"/>
        </w:types>
        <w:behaviors>
          <w:behavior w:val="content"/>
        </w:behaviors>
        <w:description w:val=""/>
        <w:guid w:val="{E4EE93DE-9CDF-481A-8C8F-967BD25B0CCF}"/>
      </w:docPartPr>
      <w:docPartBody>
        <w:p>
          <w:pPr>
            <w:pStyle w:val="5"/>
          </w:pPr>
          <w:r>
            <w:rPr>
              <w:rStyle w:val="4"/>
              <w:rFonts w:hint="eastAsia"/>
            </w:rPr>
            <w:t>单击或点击此处输入文字。</w:t>
          </w:r>
        </w:p>
      </w:docPartBody>
    </w:docPart>
    <w:docPart>
      <w:docPartPr>
        <w:name w:val="90D90905F53A4F19A53BD0A40C6E5DCF"/>
        <w:style w:val=""/>
        <w:category>
          <w:name w:val="常规"/>
          <w:gallery w:val="placeholder"/>
        </w:category>
        <w:types>
          <w:type w:val="bbPlcHdr"/>
        </w:types>
        <w:behaviors>
          <w:behavior w:val="content"/>
        </w:behaviors>
        <w:description w:val=""/>
        <w:guid w:val="{333D3B92-ECAE-4EF0-BAE8-246CBD921798}"/>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718"/>
    <w:rsid w:val="00134718"/>
    <w:rsid w:val="00795C67"/>
    <w:rsid w:val="007C11B1"/>
    <w:rsid w:val="00DB50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4795972A56845EE9CAFDF9CBFBD4B8A"/>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90D90905F53A4F19A53BD0A40C6E5DCF"/>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国家标准.dotx</Template>
  <Company>PCMI</Company>
  <Pages>16</Pages>
  <Words>1505</Words>
  <Characters>8582</Characters>
  <Lines>71</Lines>
  <Paragraphs>20</Paragraphs>
  <TotalTime>103</TotalTime>
  <ScaleCrop>false</ScaleCrop>
  <LinksUpToDate>false</LinksUpToDate>
  <CharactersWithSpaces>10067</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2023-07-20T07:15:00Z</dcterms:created>
  <dc:creator>Administrator</dc:creator>
  <dc:description>&lt;config cover="true" show_menu="true" version="1.0.0" doctype="SDKXY"&gt;_x000d_
&lt;/config&gt;</dc:description>
  <cp:lastModifiedBy>admin</cp:lastModifiedBy>
  <cp:lastPrinted>2023-08-09T17:01:00Z</cp:lastPrinted>
  <dcterms:modified xsi:type="dcterms:W3CDTF">2023-08-10T14:47:02Z</dcterms:modified>
  <dc:title>国家标准</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2052-11.8.2.10534</vt:lpwstr>
  </property>
</Properties>
</file>