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Lines="0" w:afterLines="0" w:line="560" w:lineRule="exact"/>
        <w:rPr>
          <w:rFonts w:hint="eastAsia" w:ascii="方正小标宋_GBK" w:hAnsi="方正小标宋_GBK" w:eastAsia="方正小标宋_GBK" w:cs="方正小标宋_GBK"/>
          <w:b w:val="0"/>
          <w:bCs w:val="0"/>
          <w:sz w:val="44"/>
          <w:szCs w:val="44"/>
          <w:highlight w:val="none"/>
        </w:rPr>
      </w:pPr>
      <w:r>
        <w:rPr>
          <w:rFonts w:hint="eastAsia" w:ascii="黑体" w:hAnsi="黑体" w:eastAsia="黑体" w:cs="黑体"/>
          <w:sz w:val="32"/>
          <w:szCs w:val="32"/>
          <w:highlight w:val="none"/>
          <w:lang w:val="en-US" w:eastAsia="zh-CN"/>
        </w:rPr>
        <w:t>附件</w:t>
      </w:r>
    </w:p>
    <w:p>
      <w:pPr>
        <w:spacing w:before="313" w:beforeLines="100" w:line="700" w:lineRule="exact"/>
        <w:ind w:firstLine="880" w:firstLineChars="200"/>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广州住房公积金管理中心网上办事</w:t>
      </w:r>
    </w:p>
    <w:p>
      <w:pPr>
        <w:spacing w:line="700" w:lineRule="exact"/>
        <w:ind w:firstLine="880" w:firstLineChars="200"/>
        <w:jc w:val="center"/>
        <w:rPr>
          <w:rFonts w:hint="eastAsia" w:ascii="方正小标宋_GBK" w:hAnsi="方正小标宋_GBK" w:eastAsia="方正小标宋_GBK" w:cs="方正小标宋_GBK"/>
          <w:b w:val="0"/>
          <w:bCs w:val="0"/>
          <w:sz w:val="44"/>
          <w:szCs w:val="44"/>
          <w:highlight w:val="none"/>
          <w:lang w:eastAsia="zh-CN"/>
        </w:rPr>
      </w:pPr>
      <w:r>
        <w:rPr>
          <w:rFonts w:hint="eastAsia" w:ascii="方正小标宋_GBK" w:hAnsi="方正小标宋_GBK" w:eastAsia="方正小标宋_GBK" w:cs="方正小标宋_GBK"/>
          <w:b w:val="0"/>
          <w:bCs w:val="0"/>
          <w:sz w:val="44"/>
          <w:szCs w:val="44"/>
          <w:highlight w:val="none"/>
        </w:rPr>
        <w:t>大厅（单位版）刷脸登录功能</w:t>
      </w:r>
      <w:r>
        <w:rPr>
          <w:rFonts w:hint="eastAsia" w:ascii="方正小标宋_GBK" w:hAnsi="方正小标宋_GBK" w:eastAsia="方正小标宋_GBK" w:cs="方正小标宋_GBK"/>
          <w:b w:val="0"/>
          <w:bCs w:val="0"/>
          <w:sz w:val="44"/>
          <w:szCs w:val="44"/>
          <w:highlight w:val="none"/>
          <w:lang w:eastAsia="zh-CN"/>
        </w:rPr>
        <w:t>操作指引</w:t>
      </w:r>
    </w:p>
    <w:p>
      <w:pPr>
        <w:spacing w:line="700" w:lineRule="exact"/>
        <w:ind w:firstLine="880" w:firstLineChars="200"/>
        <w:jc w:val="center"/>
        <w:rPr>
          <w:rFonts w:hint="eastAsia" w:ascii="方正小标宋_GBK" w:hAnsi="方正小标宋_GBK" w:eastAsia="方正小标宋_GBK" w:cs="方正小标宋_GBK"/>
          <w:b w:val="0"/>
          <w:bCs w:val="0"/>
          <w:sz w:val="44"/>
          <w:szCs w:val="44"/>
          <w:highlight w:val="none"/>
          <w:lang w:eastAsia="zh-CN"/>
        </w:rPr>
      </w:pPr>
    </w:p>
    <w:p>
      <w:pPr>
        <w:widowControl/>
        <w:numPr>
          <w:ilvl w:val="0"/>
          <w:numId w:val="0"/>
        </w:numPr>
        <w:shd w:val="clear" w:color="auto" w:fill="auto"/>
        <w:spacing w:beforeLines="0" w:afterLines="0" w:line="520" w:lineRule="exact"/>
        <w:ind w:firstLine="641"/>
        <w:jc w:val="left"/>
        <w:outlineLvl w:val="9"/>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eastAsia="zh-CN"/>
        </w:rPr>
        <w:t>一、</w:t>
      </w:r>
      <w:r>
        <w:rPr>
          <w:rFonts w:hint="eastAsia" w:ascii="黑体" w:hAnsi="黑体" w:eastAsia="黑体" w:cs="黑体"/>
          <w:b w:val="0"/>
          <w:bCs w:val="0"/>
          <w:color w:val="auto"/>
          <w:kern w:val="2"/>
          <w:sz w:val="32"/>
          <w:szCs w:val="32"/>
          <w:highlight w:val="none"/>
        </w:rPr>
        <w:t>统一身份认证或微警扫码认证</w:t>
      </w:r>
      <w:r>
        <w:rPr>
          <w:rFonts w:hint="eastAsia" w:ascii="黑体" w:hAnsi="黑体" w:eastAsia="黑体" w:cs="黑体"/>
          <w:b w:val="0"/>
          <w:bCs w:val="0"/>
          <w:color w:val="auto"/>
          <w:kern w:val="2"/>
          <w:sz w:val="32"/>
          <w:szCs w:val="32"/>
          <w:highlight w:val="none"/>
          <w:lang w:eastAsia="zh-CN"/>
        </w:rPr>
        <w:t>授权</w:t>
      </w:r>
    </w:p>
    <w:p>
      <w:pPr>
        <w:widowControl/>
        <w:shd w:val="clear" w:color="auto" w:fill="FFFFFF"/>
        <w:spacing w:before="0" w:after="0" w:line="520" w:lineRule="exac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已开通网上办事大厅服务的单位可通过广州住房公积金管理中心网站-单位业务功能办理业务。</w:t>
      </w:r>
    </w:p>
    <w:p>
      <w:pPr>
        <w:widowControl/>
        <w:shd w:val="clear" w:color="auto" w:fill="FFFFFF"/>
        <w:spacing w:before="225" w:after="225"/>
        <w:ind w:firstLine="0"/>
        <w:jc w:val="left"/>
        <w:rPr>
          <w:rFonts w:hint="eastAsia" w:ascii="仿宋_GB2312" w:hAnsi="仿宋_GB2312" w:eastAsia="仿宋_GB2312" w:cs="仿宋_GB2312"/>
          <w:color w:val="333333"/>
          <w:kern w:val="0"/>
          <w:sz w:val="32"/>
          <w:szCs w:val="32"/>
        </w:rPr>
      </w:pPr>
      <w:r>
        <w:rPr>
          <w:rFonts w:ascii="瀹嬩綋" w:hAnsi="宋体" w:eastAsia="瀹嬩綋" w:cs="宋体"/>
          <w:color w:val="333333"/>
          <w:kern w:val="0"/>
          <w:sz w:val="24"/>
          <w:szCs w:val="24"/>
          <w:highlight w:val="none"/>
        </w:rPr>
        <w:drawing>
          <wp:inline distT="0" distB="0" distL="114300" distR="114300">
            <wp:extent cx="5271770" cy="2607310"/>
            <wp:effectExtent l="0" t="0" r="5080" b="2540"/>
            <wp:docPr id="7" name="图片 1" descr="2024-02-07_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2024-02-07_官网"/>
                    <pic:cNvPicPr>
                      <a:picLocks noChangeAspect="1"/>
                    </pic:cNvPicPr>
                  </pic:nvPicPr>
                  <pic:blipFill>
                    <a:blip r:embed="rId4"/>
                    <a:stretch>
                      <a:fillRect/>
                    </a:stretch>
                  </pic:blipFill>
                  <pic:spPr>
                    <a:xfrm>
                      <a:off x="0" y="0"/>
                      <a:ext cx="5271770" cy="2607310"/>
                    </a:xfrm>
                    <a:prstGeom prst="rect">
                      <a:avLst/>
                    </a:prstGeom>
                    <a:noFill/>
                    <a:ln>
                      <a:noFill/>
                    </a:ln>
                  </pic:spPr>
                </pic:pic>
              </a:graphicData>
            </a:graphic>
          </wp:inline>
        </w:drawing>
      </w:r>
    </w:p>
    <w:p>
      <w:pPr>
        <w:widowControl/>
        <w:numPr>
          <w:ilvl w:val="0"/>
          <w:numId w:val="0"/>
        </w:numPr>
        <w:shd w:val="clear" w:color="auto" w:fill="FFFFFF"/>
        <w:spacing w:beforeLines="0" w:afterLines="0" w:line="520" w:lineRule="exact"/>
        <w:ind w:firstLine="643" w:firstLineChars="200"/>
        <w:jc w:val="left"/>
        <w:outlineLvl w:val="1"/>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333333"/>
          <w:kern w:val="0"/>
          <w:sz w:val="32"/>
          <w:szCs w:val="32"/>
          <w:lang w:val="en-US" w:eastAsia="zh-CN"/>
        </w:rPr>
        <w:t>（一）</w:t>
      </w:r>
      <w:r>
        <w:rPr>
          <w:rFonts w:hint="eastAsia" w:ascii="仿宋_GB2312" w:hAnsi="仿宋_GB2312" w:eastAsia="仿宋_GB2312" w:cs="仿宋_GB2312"/>
          <w:color w:val="auto"/>
          <w:kern w:val="0"/>
          <w:sz w:val="32"/>
          <w:szCs w:val="32"/>
          <w:highlight w:val="none"/>
          <w:lang w:eastAsia="zh-CN"/>
        </w:rPr>
        <w:t>未</w:t>
      </w:r>
      <w:r>
        <w:rPr>
          <w:rFonts w:hint="eastAsia" w:ascii="仿宋_GB2312" w:hAnsi="仿宋_GB2312" w:eastAsia="仿宋_GB2312" w:cs="仿宋_GB2312"/>
          <w:color w:val="auto"/>
          <w:kern w:val="0"/>
          <w:sz w:val="32"/>
          <w:szCs w:val="32"/>
          <w:highlight w:val="none"/>
        </w:rPr>
        <w:t>办理统一身份认证或微警扫码认证授权的经办人</w:t>
      </w:r>
      <w:r>
        <w:rPr>
          <w:rFonts w:hint="eastAsia" w:ascii="仿宋_GB2312" w:hAnsi="仿宋_GB2312" w:eastAsia="仿宋_GB2312" w:cs="仿宋_GB2312"/>
          <w:color w:val="auto"/>
          <w:kern w:val="0"/>
          <w:sz w:val="32"/>
          <w:szCs w:val="32"/>
          <w:highlight w:val="none"/>
          <w:lang w:eastAsia="zh-CN"/>
        </w:rPr>
        <w:t>需通过</w:t>
      </w:r>
      <w:r>
        <w:rPr>
          <w:rFonts w:hint="eastAsia" w:ascii="仿宋_GB2312" w:hAnsi="仿宋_GB2312" w:eastAsia="仿宋_GB2312" w:cs="仿宋_GB2312"/>
          <w:color w:val="auto"/>
          <w:kern w:val="0"/>
          <w:sz w:val="32"/>
          <w:szCs w:val="32"/>
          <w:highlight w:val="none"/>
          <w:lang w:val="en-US" w:eastAsia="zh-CN"/>
        </w:rPr>
        <w:t>网上</w:t>
      </w:r>
      <w:r>
        <w:rPr>
          <w:rFonts w:hint="eastAsia" w:ascii="仿宋_GB2312" w:hAnsi="仿宋_GB2312" w:eastAsia="仿宋_GB2312" w:cs="仿宋_GB2312"/>
          <w:color w:val="auto"/>
          <w:kern w:val="0"/>
          <w:sz w:val="32"/>
          <w:szCs w:val="32"/>
          <w:highlight w:val="none"/>
        </w:rPr>
        <w:t>办事大厅</w:t>
      </w:r>
      <w:r>
        <w:rPr>
          <w:rFonts w:hint="eastAsia" w:ascii="仿宋_GB2312" w:hAnsi="仿宋_GB2312" w:eastAsia="仿宋_GB2312" w:cs="仿宋_GB2312"/>
          <w:color w:val="auto"/>
          <w:kern w:val="0"/>
          <w:sz w:val="32"/>
          <w:szCs w:val="32"/>
          <w:highlight w:val="none"/>
          <w:lang w:eastAsia="zh-CN"/>
        </w:rPr>
        <w:t>或前往</w:t>
      </w:r>
      <w:r>
        <w:rPr>
          <w:rFonts w:hint="eastAsia" w:ascii="仿宋_GB2312" w:hAnsi="仿宋_GB2312" w:eastAsia="仿宋_GB2312" w:cs="仿宋_GB2312"/>
          <w:color w:val="auto"/>
          <w:kern w:val="0"/>
          <w:sz w:val="32"/>
          <w:szCs w:val="32"/>
          <w:highlight w:val="none"/>
          <w:lang w:val="en-US" w:eastAsia="zh-CN"/>
        </w:rPr>
        <w:t>住房</w:t>
      </w:r>
      <w:r>
        <w:rPr>
          <w:rFonts w:hint="eastAsia" w:ascii="仿宋_GB2312" w:hAnsi="仿宋_GB2312" w:eastAsia="仿宋_GB2312" w:cs="仿宋_GB2312"/>
          <w:color w:val="auto"/>
          <w:kern w:val="0"/>
          <w:sz w:val="32"/>
          <w:szCs w:val="32"/>
          <w:highlight w:val="none"/>
          <w:lang w:eastAsia="zh-CN"/>
        </w:rPr>
        <w:t>公积金服务大厅</w:t>
      </w:r>
      <w:r>
        <w:rPr>
          <w:rFonts w:hint="eastAsia" w:ascii="仿宋_GB2312" w:hAnsi="仿宋_GB2312" w:eastAsia="仿宋_GB2312" w:cs="仿宋_GB2312"/>
          <w:color w:val="auto"/>
          <w:kern w:val="0"/>
          <w:sz w:val="32"/>
          <w:szCs w:val="32"/>
          <w:highlight w:val="none"/>
          <w:lang w:val="en-US" w:eastAsia="zh-CN"/>
        </w:rPr>
        <w:t>办理身份认证</w:t>
      </w:r>
      <w:r>
        <w:rPr>
          <w:rFonts w:hint="eastAsia" w:ascii="仿宋_GB2312" w:hAnsi="仿宋_GB2312" w:eastAsia="仿宋_GB2312" w:cs="仿宋_GB2312"/>
          <w:color w:val="auto"/>
          <w:kern w:val="0"/>
          <w:sz w:val="32"/>
          <w:szCs w:val="32"/>
          <w:highlight w:val="none"/>
        </w:rPr>
        <w:t>。</w:t>
      </w:r>
    </w:p>
    <w:p>
      <w:pPr>
        <w:widowControl/>
        <w:numPr>
          <w:ilvl w:val="0"/>
          <w:numId w:val="0"/>
        </w:numPr>
        <w:shd w:val="clear" w:color="auto" w:fill="FFFFFF"/>
        <w:spacing w:beforeLines="0" w:afterLines="0" w:line="520" w:lineRule="exact"/>
        <w:ind w:firstLine="643" w:firstLineChars="200"/>
        <w:jc w:val="left"/>
        <w:outlineLvl w:val="1"/>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注：</w:t>
      </w:r>
      <w:r>
        <w:rPr>
          <w:rFonts w:hint="eastAsia" w:ascii="仿宋_GB2312" w:hAnsi="仿宋_GB2312" w:eastAsia="仿宋_GB2312" w:cs="仿宋_GB2312"/>
          <w:color w:val="auto"/>
          <w:kern w:val="0"/>
          <w:sz w:val="32"/>
          <w:szCs w:val="32"/>
          <w:highlight w:val="none"/>
          <w:lang w:eastAsia="zh-CN"/>
        </w:rPr>
        <w:t>可扫描以下二维码进行查询</w:t>
      </w:r>
      <w:r>
        <w:rPr>
          <w:rFonts w:hint="eastAsia" w:ascii="仿宋_GB2312" w:hAnsi="仿宋_GB2312" w:eastAsia="仿宋_GB2312" w:cs="仿宋_GB2312"/>
          <w:color w:val="auto"/>
          <w:kern w:val="0"/>
          <w:sz w:val="32"/>
          <w:szCs w:val="32"/>
          <w:highlight w:val="none"/>
          <w:lang w:val="en-US" w:eastAsia="zh-CN"/>
        </w:rPr>
        <w:t>住房</w:t>
      </w:r>
      <w:r>
        <w:rPr>
          <w:rFonts w:hint="eastAsia" w:ascii="仿宋_GB2312" w:hAnsi="仿宋_GB2312" w:eastAsia="仿宋_GB2312" w:cs="仿宋_GB2312"/>
          <w:color w:val="auto"/>
          <w:kern w:val="0"/>
          <w:sz w:val="32"/>
          <w:szCs w:val="32"/>
          <w:highlight w:val="none"/>
          <w:lang w:eastAsia="zh-CN"/>
        </w:rPr>
        <w:t>公积金服务大厅地址。</w:t>
      </w:r>
    </w:p>
    <w:p>
      <w:pPr>
        <w:widowControl/>
        <w:numPr>
          <w:ilvl w:val="0"/>
          <w:numId w:val="0"/>
        </w:numPr>
        <w:shd w:val="clear" w:color="auto" w:fill="FFFFFF"/>
        <w:ind w:firstLine="480" w:firstLineChars="200"/>
        <w:jc w:val="center"/>
        <w:outlineLvl w:val="1"/>
        <w:rPr>
          <w:rFonts w:hint="eastAsia" w:ascii="仿宋_GB2312" w:hAnsi="仿宋_GB2312" w:eastAsia="仿宋_GB2312" w:cs="仿宋_GB2312"/>
          <w:color w:val="auto"/>
          <w:kern w:val="0"/>
          <w:sz w:val="32"/>
          <w:szCs w:val="32"/>
          <w:highlight w:val="none"/>
          <w:lang w:val="en-US" w:eastAsia="zh-CN"/>
        </w:r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INCLUDEPICTURE \d "C:\\Users\\Administrator\\AppData\\Roaming\\feiq\\RichOle\\2164433363.bmp" \* MERGEFORMATINET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drawing>
          <wp:inline distT="0" distB="0" distL="114300" distR="114300">
            <wp:extent cx="875665" cy="875665"/>
            <wp:effectExtent l="0" t="0" r="635" b="63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875665" cy="875665"/>
                    </a:xfrm>
                    <a:prstGeom prst="rect">
                      <a:avLst/>
                    </a:prstGeom>
                    <a:noFill/>
                    <a:ln>
                      <a:noFill/>
                    </a:ln>
                  </pic:spPr>
                </pic:pic>
              </a:graphicData>
            </a:graphic>
          </wp:inline>
        </w:drawing>
      </w:r>
      <w:r>
        <w:rPr>
          <w:rFonts w:ascii="宋体" w:hAnsi="宋体" w:eastAsia="宋体" w:cs="宋体"/>
          <w:color w:val="auto"/>
          <w:sz w:val="24"/>
          <w:szCs w:val="24"/>
          <w:highlight w:val="none"/>
        </w:rPr>
        <w:fldChar w:fldCharType="end"/>
      </w:r>
    </w:p>
    <w:p>
      <w:pPr>
        <w:widowControl/>
        <w:numPr>
          <w:ilvl w:val="0"/>
          <w:numId w:val="0"/>
        </w:numPr>
        <w:shd w:val="clear" w:color="auto" w:fill="FFFFFF"/>
        <w:spacing w:beforeLines="0" w:afterLines="0" w:line="560" w:lineRule="exact"/>
        <w:ind w:left="0" w:leftChars="0" w:firstLine="640" w:firstLineChars="200"/>
        <w:jc w:val="left"/>
        <w:outlineLvl w:val="9"/>
        <w:rPr>
          <w:rFonts w:hint="eastAsia" w:ascii="仿宋_GB2312" w:hAnsi="仿宋_GB2312" w:eastAsia="仿宋_GB2312" w:cs="仿宋_GB2312"/>
          <w:color w:val="333333"/>
          <w:kern w:val="0"/>
          <w:sz w:val="32"/>
          <w:szCs w:val="32"/>
          <w:highlight w:val="none"/>
          <w:lang w:eastAsia="zh-CN"/>
        </w:rPr>
      </w:pPr>
      <w:r>
        <w:rPr>
          <w:rFonts w:hint="eastAsia" w:ascii="仿宋_GB2312" w:hAnsi="仿宋_GB2312" w:eastAsia="仿宋_GB2312" w:cs="仿宋_GB2312"/>
          <w:color w:val="333333"/>
          <w:kern w:val="0"/>
          <w:sz w:val="32"/>
          <w:szCs w:val="32"/>
          <w:highlight w:val="none"/>
          <w:lang w:val="en-US" w:eastAsia="zh-CN"/>
        </w:rPr>
        <w:t>（二）</w:t>
      </w:r>
      <w:r>
        <w:rPr>
          <w:rFonts w:hint="eastAsia" w:ascii="仿宋_GB2312" w:hAnsi="仿宋_GB2312" w:eastAsia="仿宋_GB2312" w:cs="仿宋_GB2312"/>
          <w:color w:val="333333"/>
          <w:kern w:val="0"/>
          <w:sz w:val="32"/>
          <w:szCs w:val="32"/>
          <w:highlight w:val="none"/>
        </w:rPr>
        <w:t>已成功办理统一身份认证或微警扫码认证授权的经办人可选择广东省统一身份认证或微警刷脸登录进入网上办事大厅办理单位业务。单位法人</w:t>
      </w:r>
      <w:r>
        <w:rPr>
          <w:rFonts w:hint="eastAsia" w:ascii="仿宋_GB2312" w:hAnsi="仿宋_GB2312" w:eastAsia="仿宋_GB2312" w:cs="仿宋_GB2312"/>
          <w:color w:val="333333"/>
          <w:kern w:val="0"/>
          <w:sz w:val="32"/>
          <w:szCs w:val="32"/>
          <w:highlight w:val="none"/>
          <w:lang w:eastAsia="zh-CN"/>
        </w:rPr>
        <w:t>只能</w:t>
      </w:r>
      <w:r>
        <w:rPr>
          <w:rFonts w:hint="eastAsia" w:ascii="仿宋_GB2312" w:hAnsi="仿宋_GB2312" w:eastAsia="仿宋_GB2312" w:cs="仿宋_GB2312"/>
          <w:color w:val="333333"/>
          <w:kern w:val="0"/>
          <w:sz w:val="32"/>
          <w:szCs w:val="32"/>
          <w:highlight w:val="none"/>
        </w:rPr>
        <w:t>通过广东省统一身份认证进入网上办事大厅办理单位业务。</w:t>
      </w:r>
    </w:p>
    <w:p>
      <w:pPr>
        <w:spacing w:line="700" w:lineRule="exact"/>
        <w:ind w:firstLine="640" w:firstLineChars="200"/>
        <w:jc w:val="both"/>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lang w:eastAsia="zh-CN"/>
        </w:rPr>
        <w:t>、“刷脸”登录</w:t>
      </w:r>
    </w:p>
    <w:p>
      <w:pPr>
        <w:widowControl/>
        <w:numPr>
          <w:ilvl w:val="0"/>
          <w:numId w:val="0"/>
        </w:numPr>
        <w:shd w:val="clear" w:color="auto" w:fill="FFFFFF"/>
        <w:spacing w:beforeLines="0" w:afterLines="0" w:line="560" w:lineRule="exact"/>
        <w:ind w:firstLine="640" w:firstLineChars="200"/>
        <w:jc w:val="left"/>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可</w:t>
      </w:r>
      <w:r>
        <w:rPr>
          <w:rFonts w:hint="eastAsia" w:ascii="仿宋_GB2312" w:hAnsi="仿宋_GB2312" w:eastAsia="仿宋_GB2312" w:cs="仿宋_GB2312"/>
          <w:color w:val="333333"/>
          <w:kern w:val="0"/>
          <w:sz w:val="32"/>
          <w:szCs w:val="32"/>
          <w:lang w:val="en-US"/>
        </w:rPr>
        <w:t>在单位业务登录界面选择微警认证或省统一身份认证模式。</w:t>
      </w:r>
    </w:p>
    <w:p>
      <w:pPr>
        <w:widowControl/>
        <w:shd w:val="clear" w:color="auto" w:fill="FFFFFF"/>
        <w:spacing w:before="0" w:beforeLines="0" w:after="0" w:afterLines="0" w:line="560" w:lineRule="exact"/>
        <w:ind w:firstLine="643" w:firstLineChars="200"/>
        <w:jc w:val="left"/>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（一）</w:t>
      </w:r>
      <w:r>
        <w:rPr>
          <w:rFonts w:hint="eastAsia" w:ascii="楷体_GB2312" w:hAnsi="楷体_GB2312" w:eastAsia="楷体_GB2312" w:cs="楷体_GB2312"/>
          <w:b/>
          <w:bCs/>
          <w:color w:val="auto"/>
          <w:kern w:val="0"/>
          <w:sz w:val="32"/>
          <w:szCs w:val="32"/>
        </w:rPr>
        <w:t>广东省统一身份认证</w:t>
      </w:r>
    </w:p>
    <w:p>
      <w:pPr>
        <w:widowControl/>
        <w:shd w:val="clear" w:color="auto" w:fill="FFFFFF"/>
        <w:spacing w:before="0" w:after="0" w:line="560" w:lineRule="exac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点击登录界面下方的“广东省统一身份认证”按钮，页面会跳转进入广东省统一身份认证平台。在通过广东省统一身份认证平台登录验证成功后，页面会重新跳转返回并进入网上办事大厅的业务操作界面。</w:t>
      </w:r>
    </w:p>
    <w:p>
      <w:pPr>
        <w:widowControl/>
        <w:shd w:val="clear" w:color="auto" w:fill="FFFFFF"/>
        <w:spacing w:before="0" w:beforeLines="0" w:after="0" w:afterLines="0" w:line="560" w:lineRule="exact"/>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注：</w:t>
      </w:r>
      <w:r>
        <w:rPr>
          <w:rFonts w:hint="eastAsia" w:ascii="仿宋_GB2312" w:hAnsi="仿宋_GB2312" w:eastAsia="仿宋_GB2312" w:cs="仿宋_GB2312"/>
          <w:color w:val="333333"/>
          <w:kern w:val="0"/>
          <w:sz w:val="32"/>
          <w:szCs w:val="32"/>
        </w:rPr>
        <w:t>单位法人登录时需点击“电子营业执照”小程序中的“扫一扫”按钮扫码登录。</w:t>
      </w:r>
    </w:p>
    <w:p>
      <w:pPr>
        <w:widowControl/>
        <w:shd w:val="clear" w:color="auto" w:fill="FFFFFF"/>
        <w:spacing w:before="0" w:beforeLines="0" w:after="0" w:afterLines="0" w:line="240" w:lineRule="auto"/>
        <w:ind w:firstLine="0" w:firstLineChars="0"/>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drawing>
          <wp:inline distT="0" distB="0" distL="114300" distR="114300">
            <wp:extent cx="3665220" cy="3615690"/>
            <wp:effectExtent l="0" t="0" r="11430" b="3810"/>
            <wp:docPr id="2" name="图片 3" descr="2024-02-21_省统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02-21_省统一"/>
                    <pic:cNvPicPr>
                      <a:picLocks noChangeAspect="1"/>
                    </pic:cNvPicPr>
                  </pic:nvPicPr>
                  <pic:blipFill>
                    <a:blip r:embed="rId6"/>
                    <a:stretch>
                      <a:fillRect/>
                    </a:stretch>
                  </pic:blipFill>
                  <pic:spPr>
                    <a:xfrm>
                      <a:off x="0" y="0"/>
                      <a:ext cx="3665220" cy="3615690"/>
                    </a:xfrm>
                    <a:prstGeom prst="rect">
                      <a:avLst/>
                    </a:prstGeom>
                    <a:noFill/>
                    <a:ln>
                      <a:noFill/>
                    </a:ln>
                  </pic:spPr>
                </pic:pic>
              </a:graphicData>
            </a:graphic>
          </wp:inline>
        </w:drawing>
      </w:r>
    </w:p>
    <w:p>
      <w:pPr>
        <w:widowControl/>
        <w:shd w:val="clear" w:color="auto" w:fill="FFFFFF"/>
        <w:spacing w:before="0" w:after="0" w:line="560" w:lineRule="exact"/>
        <w:ind w:firstLine="643" w:firstLineChars="200"/>
        <w:jc w:val="left"/>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（二）</w:t>
      </w:r>
      <w:r>
        <w:rPr>
          <w:rFonts w:hint="eastAsia" w:ascii="楷体_GB2312" w:hAnsi="楷体_GB2312" w:eastAsia="楷体_GB2312" w:cs="楷体_GB2312"/>
          <w:b/>
          <w:bCs/>
          <w:color w:val="auto"/>
          <w:kern w:val="0"/>
          <w:sz w:val="32"/>
          <w:szCs w:val="32"/>
        </w:rPr>
        <w:t>微警扫码认证</w:t>
      </w:r>
    </w:p>
    <w:p>
      <w:pPr>
        <w:widowControl/>
        <w:shd w:val="clear" w:color="auto" w:fill="FFFFFF"/>
        <w:spacing w:before="0" w:after="0"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点击登录界面下方的“微警扫码认证”按钮，页面会出现登录二维码，用户使用手机微警</w:t>
      </w:r>
      <w:r>
        <w:rPr>
          <w:rFonts w:hint="default" w:ascii="Times New Roman" w:hAnsi="Times New Roman" w:eastAsia="仿宋_GB2312" w:cs="Times New Roman"/>
          <w:color w:val="auto"/>
          <w:kern w:val="0"/>
          <w:sz w:val="32"/>
          <w:szCs w:val="32"/>
        </w:rPr>
        <w:t>认证APP、</w:t>
      </w:r>
      <w:r>
        <w:rPr>
          <w:rFonts w:hint="eastAsia" w:ascii="仿宋_GB2312" w:hAnsi="仿宋_GB2312" w:eastAsia="仿宋_GB2312" w:cs="仿宋_GB2312"/>
          <w:color w:val="auto"/>
          <w:kern w:val="0"/>
          <w:sz w:val="32"/>
          <w:szCs w:val="32"/>
        </w:rPr>
        <w:t>微信或支付宝，扫二维码进入“微警认证”，刷脸认证成功后</w:t>
      </w:r>
      <w:r>
        <w:rPr>
          <w:rFonts w:hint="eastAsia" w:ascii="仿宋_GB2312" w:hAnsi="仿宋_GB2312" w:eastAsia="仿宋_GB2312" w:cs="仿宋_GB2312"/>
          <w:color w:val="auto"/>
          <w:kern w:val="0"/>
          <w:sz w:val="32"/>
          <w:szCs w:val="32"/>
          <w:lang w:eastAsia="zh-CN"/>
        </w:rPr>
        <w:t>，页面将跳转</w:t>
      </w:r>
      <w:r>
        <w:rPr>
          <w:rFonts w:hint="eastAsia" w:ascii="仿宋_GB2312" w:hAnsi="仿宋_GB2312" w:eastAsia="仿宋_GB2312" w:cs="仿宋_GB2312"/>
          <w:color w:val="auto"/>
          <w:kern w:val="0"/>
          <w:sz w:val="32"/>
          <w:szCs w:val="32"/>
        </w:rPr>
        <w:t>进入网上办事大厅的业务操作界面。</w:t>
      </w:r>
    </w:p>
    <w:p>
      <w:pPr>
        <w:widowControl/>
        <w:shd w:val="clear" w:color="auto" w:fill="FFFFFF"/>
        <w:spacing w:before="225" w:after="225"/>
        <w:jc w:val="center"/>
      </w:pPr>
      <w:r>
        <w:rPr>
          <w:sz w:val="21"/>
        </w:rPr>
        <w:drawing>
          <wp:inline distT="0" distB="0" distL="114300" distR="114300">
            <wp:extent cx="4105275" cy="3143250"/>
            <wp:effectExtent l="0" t="0" r="9525"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7"/>
                    <a:stretch>
                      <a:fillRect/>
                    </a:stretch>
                  </pic:blipFill>
                  <pic:spPr>
                    <a:xfrm>
                      <a:off x="0" y="0"/>
                      <a:ext cx="4105275" cy="3143250"/>
                    </a:xfrm>
                    <a:prstGeom prst="rect">
                      <a:avLst/>
                    </a:prstGeom>
                  </pic:spPr>
                </pic:pic>
              </a:graphicData>
            </a:graphic>
          </wp:inline>
        </w:drawing>
      </w:r>
      <w:bookmarkStart w:id="0" w:name="_GoBack"/>
      <w:bookmarkEnd w:id="0"/>
      <w:r>
        <w:rPr>
          <w:sz w:val="21"/>
        </w:rPr>
        <mc:AlternateContent>
          <mc:Choice Requires="wps">
            <w:drawing>
              <wp:anchor distT="0" distB="0" distL="114300" distR="114300" simplePos="0" relativeHeight="251662336" behindDoc="0" locked="0" layoutInCell="1" allowOverlap="1">
                <wp:simplePos x="0" y="0"/>
                <wp:positionH relativeFrom="column">
                  <wp:posOffset>1876425</wp:posOffset>
                </wp:positionH>
                <wp:positionV relativeFrom="paragraph">
                  <wp:posOffset>1715770</wp:posOffset>
                </wp:positionV>
                <wp:extent cx="1396365" cy="492125"/>
                <wp:effectExtent l="0" t="0" r="13335" b="3175"/>
                <wp:wrapNone/>
                <wp:docPr id="6" name="文本框 6"/>
                <wp:cNvGraphicFramePr/>
                <a:graphic xmlns:a="http://schemas.openxmlformats.org/drawingml/2006/main">
                  <a:graphicData uri="http://schemas.microsoft.com/office/word/2010/wordprocessingShape">
                    <wps:wsp>
                      <wps:cNvSpPr txBox="1"/>
                      <wps:spPr>
                        <a:xfrm>
                          <a:off x="0" y="0"/>
                          <a:ext cx="1396365" cy="492125"/>
                        </a:xfrm>
                        <a:prstGeom prst="rect">
                          <a:avLst/>
                        </a:prstGeom>
                        <a:solidFill>
                          <a:srgbClr val="FFFFFF"/>
                        </a:solidFill>
                        <a:ln>
                          <a:noFill/>
                        </a:ln>
                        <a:effectLst/>
                      </wps:spPr>
                      <wps:txbx>
                        <w:txbxContent>
                          <w:p>
                            <w:pPr>
                              <w:jc w:val="left"/>
                              <w:rPr>
                                <w:rFonts w:hint="eastAsia" w:ascii="方正小标宋_GBK" w:hAnsi="方正小标宋_GBK" w:eastAsia="方正小标宋_GBK" w:cs="方正小标宋_GBK"/>
                                <w:sz w:val="36"/>
                                <w:szCs w:val="36"/>
                                <w:lang w:eastAsia="zh-CN"/>
                              </w:rPr>
                            </w:pPr>
                          </w:p>
                        </w:txbxContent>
                      </wps:txbx>
                      <wps:bodyPr upright="1"/>
                    </wps:wsp>
                  </a:graphicData>
                </a:graphic>
              </wp:anchor>
            </w:drawing>
          </mc:Choice>
          <mc:Fallback>
            <w:pict>
              <v:shape id="_x0000_s1026" o:spid="_x0000_s1026" o:spt="202" type="#_x0000_t202" style="position:absolute;left:0pt;margin-left:147.75pt;margin-top:135.1pt;height:38.75pt;width:109.95pt;z-index:251662336;mso-width-relative:page;mso-height-relative:page;" fillcolor="#FFFFFF" filled="t" stroked="f" coordsize="21600,21600" o:gfxdata="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5j7WfZAAAA&#10;CwEAAA8AAAAAAAAAAQAgAAAAIgAAAGRycy9kb3ducmV2LnhtbFBLAQIUABQAAAAIAIdO4kB3lrCo&#10;qgEAADcDAAAOAAAAAAAAAAEAIAAAACgBAABkcnMvZTJvRG9jLnhtbFBLBQYAAAAABgAGAFkBAABE&#10;BQAAAAA=&#10;">
                <v:fill on="t" focussize="0,0"/>
                <v:stroke on="f"/>
                <v:imagedata o:title=""/>
                <o:lock v:ext="edit" aspectratio="f"/>
                <v:textbox>
                  <w:txbxContent>
                    <w:p>
                      <w:pPr>
                        <w:jc w:val="left"/>
                        <w:rPr>
                          <w:rFonts w:hint="eastAsia" w:ascii="方正小标宋_GBK" w:hAnsi="方正小标宋_GBK" w:eastAsia="方正小标宋_GBK" w:cs="方正小标宋_GBK"/>
                          <w:sz w:val="36"/>
                          <w:szCs w:val="36"/>
                          <w:lang w:eastAsia="zh-CN"/>
                        </w:rPr>
                      </w:pPr>
                    </w:p>
                  </w:txbxContent>
                </v:textbox>
              </v:shape>
            </w:pict>
          </mc:Fallback>
        </mc:AlternateContent>
      </w:r>
    </w:p>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tabs>
          <w:tab w:val="left" w:pos="5233"/>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93258"/>
    <w:rsid w:val="25B8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bm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2024-02-28T02:43:00Z</dcterms:created>
  <dc:creator>Administrator</dc:creator>
  <cp:lastModifiedBy>Administrator</cp:lastModifiedBy>
  <dcterms:modified xsi:type="dcterms:W3CDTF">2024-02-28T03:27:11Z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