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cs="Times New Roman" w:hAnsi="Times New Roman"/>
          <w:sz w:val="44"/>
          <w:szCs w:val="44"/>
        </w:rPr>
      </w:pPr>
      <w:bookmarkStart w:id="0" w:name="_Toc93421140"/>
      <w:r>
        <w:rPr>
          <w:rFonts w:ascii="Times New Roman" w:eastAsia="方正小标宋_GBK" w:cs="Times New Roman" w:hAnsi="Times New Roman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cs="Times New Roman" w:hAnsi="Times New Roman"/>
          <w:sz w:val="36"/>
          <w:szCs w:val="36"/>
        </w:rPr>
      </w:pPr>
      <w:r>
        <w:rPr>
          <w:rFonts w:ascii="Times New Roman" w:eastAsia="方正小标宋_GBK" w:cs="Times New Roman" w:hAnsi="Times New Roman"/>
          <w:sz w:val="36"/>
          <w:szCs w:val="36"/>
        </w:rPr>
        <w:t>（出境动物遗传物质生产企业核查）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cs="Times New Roman" w:hAnsi="Times New Roman"/>
          <w:sz w:val="36"/>
          <w:szCs w:val="36"/>
        </w:rPr>
      </w:pPr>
    </w:p>
    <w:p>
      <w:pPr>
        <w:pStyle w:val="87"/>
        <w:widowControl/>
        <w:spacing w:line="560" w:lineRule="exact"/>
        <w:rPr>
          <w:rFonts w:ascii="Times New Roman" w:eastAsia="方正小标宋_GBK" w:cs="Times New Roman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88"/>
              <w:spacing w:line="480" w:lineRule="exac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89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0"/>
              <w:spacing w:line="480" w:lineRule="exac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9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92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统一社会</w:t>
            </w:r>
          </w:p>
          <w:p>
            <w:pPr>
              <w:pStyle w:val="92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93"/>
              <w:spacing w:line="0" w:lineRule="atLeast"/>
              <w:rPr>
                <w:rFonts w:ascii="Times New Roman" w:eastAsia="方正仿宋_GBK" w:cs="Times New Roman" w:hAnsi="Times New Roman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9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市场主体类  型</w:t>
            </w:r>
          </w:p>
        </w:tc>
        <w:tc>
          <w:tcPr>
            <w:tcW w:w="2309" w:type="dxa"/>
            <w:vAlign w:val="center"/>
          </w:tcPr>
          <w:p>
            <w:pPr>
              <w:pStyle w:val="95"/>
              <w:spacing w:line="0" w:lineRule="atLeast"/>
              <w:rPr>
                <w:rFonts w:ascii="Times New Roman" w:eastAsia="方正仿宋_GBK" w:cs="Times New Roman" w:hAnsi="Times New Roman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vAlign w:val="center"/>
          </w:tcPr>
          <w:p>
            <w:pPr>
              <w:pStyle w:val="96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97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□高级认证企业</w:t>
            </w:r>
          </w:p>
          <w:p>
            <w:pPr>
              <w:pStyle w:val="97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□75分及以上注册登记和备案企业</w:t>
            </w:r>
          </w:p>
          <w:p>
            <w:pPr>
              <w:pStyle w:val="97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96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97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13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</w:rPr>
              <w:t>法定</w:t>
            </w:r>
          </w:p>
          <w:p>
            <w:pPr>
              <w:pStyle w:val="13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100"/>
              <w:spacing w:line="0" w:lineRule="atLeast"/>
              <w:rPr>
                <w:rFonts w:ascii="Times New Roman" w:eastAsia="方正仿宋_GBK" w:cs="Times New Roman" w:hAnsi="Times New Roman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101"/>
              <w:spacing w:line="0" w:lineRule="atLeast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102"/>
              <w:spacing w:line="0" w:lineRule="atLeast"/>
              <w:rPr>
                <w:rFonts w:ascii="Times New Roman" w:eastAsia="方正仿宋_GBK" w:cs="Times New Roman" w:hAnsi="Times New Roman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13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</w:rPr>
              <w:t>企业</w:t>
            </w:r>
          </w:p>
          <w:p>
            <w:pPr>
              <w:pStyle w:val="13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100"/>
              <w:spacing w:line="0" w:lineRule="atLeast"/>
              <w:rPr>
                <w:rFonts w:ascii="Times New Roman" w:eastAsia="方正仿宋_GBK" w:cs="Times New Roman" w:hAnsi="Times New Roman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101"/>
              <w:spacing w:line="0" w:lineRule="atLeast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102"/>
              <w:spacing w:line="0" w:lineRule="atLeast"/>
              <w:rPr>
                <w:rFonts w:ascii="Times New Roman" w:eastAsia="方正仿宋_GBK" w:cs="Times New Roman" w:hAnsi="Times New Roman"/>
                <w:sz w:val="28"/>
              </w:rPr>
            </w:pPr>
          </w:p>
        </w:tc>
      </w:tr>
      <w:tr>
        <w:trPr>
          <w:trHeight w:val="1211"/>
        </w:trPr>
        <w:tc>
          <w:tcPr>
            <w:tcW w:w="1578" w:type="dxa"/>
            <w:vAlign w:val="center"/>
          </w:tcPr>
          <w:p>
            <w:pPr>
              <w:pStyle w:val="13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</w:rPr>
              <w:t>自</w:t>
            </w: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97"/>
              <w:spacing w:line="480" w:lineRule="exact"/>
              <w:rPr>
                <w:rFonts w:ascii="Times New Roman" w:eastAsia="方正仿宋_GBK" w:cs="Times New Roman" w:hAnsi="Times New Roman"/>
                <w:sz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（可根据实际填写）核实企业质量管理、兽医防疫体系运行的持续符合性。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13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自查期限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102"/>
              <w:spacing w:line="0" w:lineRule="atLeast"/>
              <w:ind w:firstLineChars="300" w:firstLine="960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1111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9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0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02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102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widowControl/>
        <w:spacing w:line="560" w:lineRule="exact"/>
        <w:jc w:val="center"/>
        <w:outlineLvl w:val="0"/>
        <w:rPr>
          <w:rFonts w:ascii="Times New Roman" w:eastAsia="方正小标宋_GBK" w:cs="Times New Roman" w:hAnsi="Times New Roman"/>
          <w:sz w:val="36"/>
          <w:szCs w:val="36"/>
        </w:rPr>
      </w:pPr>
    </w:p>
    <w:p>
      <w:pPr>
        <w:pStyle w:val="42"/>
        <w:widowControl/>
        <w:spacing w:line="560" w:lineRule="exact"/>
        <w:jc w:val="center"/>
        <w:rPr>
          <w:rFonts w:ascii="Times New Roman" w:eastAsia="方正小标宋_GBK" w:cs="Times New Roman" w:hAnsi="Times New Roman"/>
          <w:sz w:val="28"/>
          <w:szCs w:val="28"/>
        </w:rPr>
      </w:pPr>
      <w:r>
        <w:rPr>
          <w:rFonts w:ascii="Times New Roman" w:eastAsia="方正小标宋_GBK" w:cs="Times New Roman" w:hAnsi="Times New Roman"/>
          <w:sz w:val="28"/>
          <w:szCs w:val="28"/>
        </w:rPr>
        <w:br w:type="page"/>
      </w:r>
    </w:p>
    <w:p>
      <w:pPr>
        <w:pStyle w:val="42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270"/>
      </w:pPr>
    </w:p>
    <w:p>
      <w:pPr>
        <w:pStyle w:val="271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27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273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10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126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117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268"/>
        <w:rPr>
          <w:rFonts w:eastAsia="方正小标宋_GBK"/>
          <w:sz w:val="28"/>
          <w:szCs w:val="28"/>
        </w:rPr>
      </w:pPr>
    </w:p>
    <w:p>
      <w:pPr>
        <w:widowControl/>
        <w:spacing w:line="560" w:lineRule="exact"/>
        <w:jc w:val="left"/>
        <w:outlineLvl w:val="0"/>
        <w:rPr>
          <w:rFonts w:ascii="Times New Roman" w:eastAsia="方正小标宋_GBK" w:cs="Times New Roman" w:hAnsi="Times New Roman"/>
          <w:sz w:val="36"/>
          <w:szCs w:val="36"/>
        </w:rPr>
      </w:pPr>
      <w:r>
        <w:rPr>
          <w:rFonts w:ascii="Times New Roman" w:eastAsia="方正小标宋_GBK" w:cs="Times New Roman" w:hAnsi="Times New Roman"/>
          <w:sz w:val="28"/>
          <w:szCs w:val="28"/>
        </w:rPr>
        <w:br w:type="page"/>
        <w:t>以下内容企业填写</w:t>
      </w:r>
    </w:p>
    <w:tbl>
      <w:tblPr>
        <w:jc w:val="left"/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905"/>
      </w:tblGrid>
      <w:tr>
        <w:trPr>
          <w:trHeight w:val="1488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自查经办人及职务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3"/>
              <w:spacing w:line="0" w:lineRule="atLeast"/>
              <w:rPr>
                <w:rFonts w:ascii="Times New Roman" w:eastAsia="方正仿宋_GBK" w:cs="Times New Roman" w:hAnsi="Times New Roman"/>
                <w:sz w:val="28"/>
              </w:rPr>
            </w:pPr>
          </w:p>
        </w:tc>
      </w:tr>
      <w:tr>
        <w:trPr>
          <w:trHeight w:val="108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自查地点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9"/>
              <w:spacing w:line="480" w:lineRule="exact"/>
              <w:rPr>
                <w:rFonts w:ascii="Times New Roman" w:eastAsia="方正仿宋_GBK" w:cs="Times New Roman" w:hAnsi="Times New Roman"/>
                <w:sz w:val="28"/>
              </w:rPr>
            </w:pPr>
          </w:p>
        </w:tc>
      </w:tr>
      <w:tr>
        <w:trPr>
          <w:trHeight w:val="92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8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</w:rPr>
              <w:t>自查时间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7"/>
              <w:spacing w:line="480" w:lineRule="exact"/>
              <w:rPr>
                <w:rFonts w:ascii="Times New Roman" w:cs="Times New Roman" w:hAnsi="Times New Roman"/>
              </w:rPr>
            </w:pPr>
          </w:p>
        </w:tc>
      </w:tr>
      <w:t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ind w:left="141"/>
              <w:rPr>
                <w:rFonts w:ascii="Times New Roman" w:eastAsia="方正黑体_GBK" w:cs="Times New Roman" w:hAnsi="Times New Roman"/>
                <w:sz w:val="28"/>
                <w:szCs w:val="28"/>
              </w:rPr>
            </w:pPr>
            <w:bookmarkEnd w:id="0"/>
            <w:r>
              <w:rPr>
                <w:rFonts w:ascii="Times New Roman" w:eastAsia="方正黑体_GBK" w:cs="Times New Roman" w:hAnsi="Times New Roman"/>
                <w:sz w:val="28"/>
                <w:szCs w:val="28"/>
              </w:rPr>
              <w:t>一、自查内容：</w:t>
            </w:r>
          </w:p>
          <w:p>
            <w:pPr>
              <w:pStyle w:val="138"/>
              <w:spacing w:line="48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1. 企业生产经营情况概述。</w:t>
            </w:r>
          </w:p>
          <w:p>
            <w:pPr>
              <w:pStyle w:val="138"/>
              <w:spacing w:line="480" w:lineRule="exact"/>
              <w:ind w:firstLineChars="200" w:firstLine="480"/>
              <w:rPr>
                <w:rFonts w:ascii="Times New Roman" w:eastAsia="方正楷体_GBK" w:cs="Times New Roman" w:hAnsi="Times New Roman"/>
                <w:sz w:val="24"/>
                <w:szCs w:val="24"/>
              </w:rPr>
            </w:pP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上一年度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出境遗传物质生产情况，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包括但不限于品种、数量、</w:t>
            </w:r>
            <w:r>
              <w:rPr>
                <w:rFonts w:ascii="方正楷体_GBK" w:eastAsia="方正楷体_GBK"/>
                <w:sz w:val="24"/>
                <w:szCs w:val="24"/>
              </w:rPr>
              <w:t>目的地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/原产地等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可另附页。）</w:t>
            </w:r>
          </w:p>
          <w:p>
            <w:pPr>
              <w:pStyle w:val="138"/>
              <w:spacing w:line="48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138"/>
              <w:spacing w:line="48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企业在海关注册登记或备案信息与实际是否相符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，核查事项涉及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资质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证书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是否有效。</w:t>
            </w:r>
          </w:p>
          <w:p>
            <w:pPr>
              <w:pStyle w:val="138"/>
              <w:spacing w:line="480" w:lineRule="exact"/>
              <w:ind w:firstLineChars="200" w:firstLine="48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需核对企业海关注册登记或备案信息与实际是否相符，相关资质证书是否有效。提供营业执照、法定代表人身份证明、相关资质证书、注册登记或备案证明等佐证材料。实际经营场所发生变更的，第3-22项无需填写。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）</w:t>
            </w:r>
          </w:p>
          <w:p>
            <w:pPr>
              <w:pStyle w:val="138"/>
              <w:spacing w:line="48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○是</w:t>
            </w:r>
          </w:p>
          <w:p>
            <w:pPr>
              <w:pStyle w:val="138"/>
              <w:spacing w:line="48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○否</w:t>
            </w:r>
          </w:p>
          <w:p>
            <w:pPr>
              <w:pStyle w:val="138"/>
              <w:spacing w:line="48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3.《种畜禽生产经营许可证》是否在有效期内。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（</w:t>
            </w:r>
            <w:r>
              <w:rPr>
                <w:rFonts w:eastAsia="方正楷体_GBK"/>
                <w:sz w:val="24"/>
              </w:rPr>
              <w:t>说明：需提供《种畜禽生产经营许可证》，</w:t>
            </w:r>
            <w:r>
              <w:rPr>
                <w:rFonts w:ascii="方正楷体_GBK" w:eastAsia="方正楷体_GBK" w:hint="eastAsia"/>
                <w:sz w:val="24"/>
              </w:rPr>
              <w:t>若勾选“否”，应对不符合情况进行描述。</w:t>
            </w:r>
            <w:r>
              <w:rPr>
                <w:rFonts w:eastAsia="方正仿宋_GBK"/>
                <w:sz w:val="28"/>
                <w:szCs w:val="28"/>
              </w:rPr>
              <w:t>）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情况描述：                  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4.是否具备满足遗传物质采集、处理、检测和储存要求的场地和设施设备。</w:t>
            </w:r>
          </w:p>
          <w:p>
            <w:pPr>
              <w:pStyle w:val="150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（</w:t>
            </w:r>
            <w:r>
              <w:rPr>
                <w:rFonts w:eastAsia="方正楷体_GBK"/>
                <w:sz w:val="24"/>
              </w:rPr>
              <w:t>说明：</w:t>
            </w:r>
            <w:r>
              <w:rPr>
                <w:rFonts w:eastAsia="方正楷体_GBK" w:hint="eastAsia"/>
                <w:sz w:val="24"/>
              </w:rPr>
              <w:t>查看相关场地、设备设施。</w:t>
            </w:r>
            <w:r>
              <w:rPr>
                <w:rFonts w:ascii="方正楷体_GBK" w:eastAsia="方正楷体_GBK" w:hint="eastAsia"/>
                <w:sz w:val="24"/>
              </w:rPr>
              <w:t>若勾选“否”，应对不符合情况进行描述。</w:t>
            </w:r>
            <w:r>
              <w:rPr>
                <w:rFonts w:eastAsia="方正仿宋_GBK"/>
                <w:sz w:val="28"/>
                <w:szCs w:val="28"/>
              </w:rPr>
              <w:t>）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情况描述：    </w:t>
            </w:r>
          </w:p>
          <w:p>
            <w:pPr>
              <w:pStyle w:val="151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5.兽医防疫和质量管理制度是否有效运行。</w:t>
            </w:r>
          </w:p>
          <w:p>
            <w:pPr>
              <w:pStyle w:val="151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（</w:t>
            </w:r>
            <w:r>
              <w:rPr>
                <w:rFonts w:eastAsia="方正楷体_GBK"/>
                <w:sz w:val="24"/>
              </w:rPr>
              <w:t>说明：</w:t>
            </w:r>
            <w:r>
              <w:rPr>
                <w:rFonts w:eastAsia="方正楷体_GBK" w:hint="eastAsia"/>
                <w:sz w:val="24"/>
              </w:rPr>
              <w:t>查阅</w:t>
            </w:r>
            <w:r>
              <w:rPr>
                <w:rFonts w:eastAsia="方正楷体_GBK"/>
                <w:sz w:val="24"/>
              </w:rPr>
              <w:t>兽医防疫和质量管理制度</w:t>
            </w:r>
            <w:r>
              <w:rPr>
                <w:rFonts w:eastAsia="方正楷体_GBK" w:hint="eastAsia"/>
                <w:sz w:val="24"/>
              </w:rPr>
              <w:t>制定</w:t>
            </w:r>
            <w:r>
              <w:rPr>
                <w:rFonts w:eastAsia="方正楷体_GBK"/>
                <w:sz w:val="24"/>
              </w:rPr>
              <w:t>以及制度落实相关记录</w:t>
            </w:r>
            <w:r>
              <w:rPr>
                <w:rFonts w:eastAsia="方正楷体_GBK" w:hint="eastAsia"/>
                <w:sz w:val="24"/>
              </w:rPr>
              <w:t>。</w:t>
            </w:r>
            <w:r>
              <w:rPr>
                <w:rFonts w:eastAsia="方正楷体_GBK"/>
                <w:sz w:val="24"/>
              </w:rPr>
              <w:t>制度</w:t>
            </w:r>
            <w:r>
              <w:rPr>
                <w:rFonts w:eastAsia="方正楷体_GBK" w:hint="eastAsia"/>
                <w:sz w:val="24"/>
              </w:rPr>
              <w:t>应</w:t>
            </w:r>
            <w:r>
              <w:rPr>
                <w:rFonts w:eastAsia="方正楷体_GBK"/>
                <w:sz w:val="24"/>
              </w:rPr>
              <w:t>包括</w:t>
            </w:r>
            <w:r>
              <w:rPr>
                <w:rFonts w:eastAsia="方正楷体_GBK"/>
                <w:bCs/>
                <w:sz w:val="24"/>
              </w:rPr>
              <w:t>动物</w:t>
            </w:r>
            <w:r>
              <w:rPr>
                <w:rFonts w:eastAsia="方正楷体_GBK"/>
                <w:sz w:val="24"/>
              </w:rPr>
              <w:t>卫生防疫制度（应含日常卫生管理制度、疫病防治制度、用药管理制度）和饲养管理制度（应含动物入出场管理制度、饲料及添加剂使用管理制度）</w:t>
            </w:r>
            <w:r>
              <w:rPr>
                <w:rFonts w:eastAsia="方正仿宋_GBK"/>
                <w:sz w:val="28"/>
                <w:szCs w:val="28"/>
              </w:rPr>
              <w:t>。</w:t>
            </w:r>
            <w:r>
              <w:rPr>
                <w:rFonts w:ascii="方正楷体_GBK" w:eastAsia="方正楷体_GBK" w:hint="eastAsia"/>
                <w:sz w:val="24"/>
              </w:rPr>
              <w:t>若勾选“否”，应对不符合情况进行描述。</w:t>
            </w:r>
            <w:r>
              <w:rPr>
                <w:rFonts w:eastAsia="方正仿宋_GBK" w:hint="eastAsia"/>
                <w:sz w:val="28"/>
                <w:szCs w:val="28"/>
              </w:rPr>
              <w:t>）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情况描述：                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6.兽医和专业技术人员是否符合专业资质要求。</w:t>
            </w:r>
          </w:p>
          <w:p>
            <w:pPr>
              <w:pStyle w:val="152"/>
              <w:spacing w:line="560" w:lineRule="exact"/>
              <w:ind w:firstLineChars="200" w:firstLine="560"/>
            </w:pPr>
            <w:r>
              <w:rPr>
                <w:rFonts w:eastAsia="方正仿宋_GBK" w:hint="eastAsia"/>
                <w:sz w:val="28"/>
                <w:szCs w:val="28"/>
              </w:rPr>
              <w:t>（</w:t>
            </w:r>
            <w:r>
              <w:rPr>
                <w:rFonts w:eastAsia="方正楷体_GBK"/>
                <w:sz w:val="24"/>
              </w:rPr>
              <w:t>说明：</w:t>
            </w:r>
            <w:r>
              <w:rPr>
                <w:rFonts w:eastAsia="方正楷体_GBK" w:hint="eastAsia"/>
                <w:sz w:val="24"/>
              </w:rPr>
              <w:t>查阅相关人员资质证书，自查相关人员对操作流程和动物防疫要求的熟悉情况。</w:t>
            </w:r>
            <w:r>
              <w:rPr>
                <w:rFonts w:ascii="方正楷体_GBK" w:eastAsia="方正楷体_GBK" w:hint="eastAsia"/>
                <w:sz w:val="24"/>
              </w:rPr>
              <w:t>若勾选“否”，应对不符合情况进行描述。</w:t>
            </w:r>
            <w:r>
              <w:rPr>
                <w:rFonts w:eastAsia="方正仿宋_GBK"/>
                <w:sz w:val="28"/>
                <w:szCs w:val="28"/>
              </w:rPr>
              <w:t>）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18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7.是否有养殖管理防疫和遗传物质采集、处理、检测和储存等相应知识培训和培训记录。</w:t>
            </w:r>
          </w:p>
          <w:p>
            <w:pPr>
              <w:pStyle w:val="162"/>
              <w:spacing w:line="560" w:lineRule="exact"/>
              <w:ind w:firstLineChars="200" w:firstLine="560"/>
            </w:pPr>
            <w:r>
              <w:rPr>
                <w:rFonts w:eastAsia="方正仿宋_GBK" w:hint="eastAsia"/>
                <w:sz w:val="28"/>
                <w:szCs w:val="28"/>
              </w:rPr>
              <w:t>（</w:t>
            </w:r>
            <w:r>
              <w:rPr>
                <w:rFonts w:eastAsia="方正楷体_GBK"/>
                <w:sz w:val="24"/>
              </w:rPr>
              <w:t>说明：</w:t>
            </w:r>
            <w:r>
              <w:rPr>
                <w:rFonts w:eastAsia="方正楷体_GBK" w:hint="eastAsia"/>
                <w:sz w:val="24"/>
              </w:rPr>
              <w:t>查阅相关培训要求、培训记录等档案资料</w:t>
            </w:r>
            <w:r>
              <w:rPr>
                <w:rFonts w:eastAsia="方正楷体_GBK"/>
                <w:sz w:val="24"/>
              </w:rPr>
              <w:t>。</w:t>
            </w:r>
            <w:r>
              <w:rPr>
                <w:rFonts w:ascii="方正楷体_GBK" w:eastAsia="方正楷体_GBK" w:hint="eastAsia"/>
                <w:sz w:val="24"/>
              </w:rPr>
              <w:t>若勾选“否”，应对不符合情况进行描述。</w:t>
            </w:r>
            <w:r>
              <w:rPr>
                <w:rFonts w:eastAsia="方正仿宋_GBK"/>
                <w:sz w:val="28"/>
                <w:szCs w:val="28"/>
              </w:rPr>
              <w:t>）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/>
                <w:sz w:val="28"/>
                <w:szCs w:val="28"/>
              </w:rPr>
              <w:t>情况描述：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8.工作人员是否定期进行体检，是否无结核病、布氏杆菌病等人畜共患病。</w:t>
            </w:r>
          </w:p>
          <w:p>
            <w:pPr>
              <w:pStyle w:val="163"/>
              <w:spacing w:line="560" w:lineRule="exact"/>
              <w:ind w:firstLineChars="200" w:firstLine="560"/>
            </w:pPr>
            <w:r>
              <w:rPr>
                <w:rFonts w:eastAsia="方正仿宋_GBK" w:hint="eastAsia"/>
                <w:sz w:val="28"/>
                <w:szCs w:val="28"/>
              </w:rPr>
              <w:t>（</w:t>
            </w:r>
            <w:r>
              <w:rPr>
                <w:rFonts w:eastAsia="方正楷体_GBK"/>
                <w:sz w:val="24"/>
              </w:rPr>
              <w:t>说明：</w:t>
            </w:r>
            <w:r>
              <w:rPr>
                <w:rFonts w:eastAsia="方正楷体_GBK" w:hint="eastAsia"/>
                <w:sz w:val="24"/>
              </w:rPr>
              <w:t>查阅工作人员定期体检相关要求，体检证明等。</w:t>
            </w:r>
            <w:r>
              <w:rPr>
                <w:rFonts w:ascii="方正楷体_GBK" w:eastAsia="方正楷体_GBK" w:hint="eastAsia"/>
                <w:sz w:val="24"/>
              </w:rPr>
              <w:t>若有一项不符合，即勾选“否”。若勾选“否”，应对不符合情况进行描述。</w:t>
            </w:r>
            <w:r>
              <w:rPr>
                <w:rFonts w:eastAsia="方正仿宋_GBK"/>
                <w:sz w:val="28"/>
                <w:szCs w:val="28"/>
              </w:rPr>
              <w:t>）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情况描述：      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9.动物是否有单独的饲养和隔离设施。</w:t>
            </w:r>
          </w:p>
          <w:p>
            <w:pPr>
              <w:pStyle w:val="164"/>
              <w:spacing w:line="560" w:lineRule="exact"/>
              <w:ind w:firstLineChars="200" w:firstLine="560"/>
            </w:pPr>
            <w:r>
              <w:rPr>
                <w:rFonts w:eastAsia="方正仿宋_GBK" w:hint="eastAsia"/>
                <w:sz w:val="28"/>
                <w:szCs w:val="28"/>
              </w:rPr>
              <w:t>（</w:t>
            </w:r>
            <w:r>
              <w:rPr>
                <w:rFonts w:eastAsia="方正楷体_GBK"/>
                <w:sz w:val="24"/>
              </w:rPr>
              <w:t>说明：</w:t>
            </w:r>
            <w:r>
              <w:rPr>
                <w:rFonts w:eastAsia="方正楷体_GBK" w:hint="eastAsia"/>
                <w:sz w:val="24"/>
              </w:rPr>
              <w:t>查阅档案、日常管理记录，查看相关场地、设施等。</w:t>
            </w:r>
            <w:r>
              <w:rPr>
                <w:rFonts w:ascii="方正楷体_GBK" w:eastAsia="方正楷体_GBK" w:hint="eastAsia"/>
                <w:sz w:val="24"/>
              </w:rPr>
              <w:t>若有一项不符合，即勾选“否”。若勾选“否”，应对不符合情况进行描述。</w:t>
            </w:r>
            <w:r>
              <w:rPr>
                <w:rFonts w:eastAsia="方正仿宋_GBK"/>
                <w:sz w:val="28"/>
                <w:szCs w:val="28"/>
              </w:rPr>
              <w:t>）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</w:pPr>
            <w:r>
              <w:rPr>
                <w:rFonts w:eastAsia="方正仿宋_GBK"/>
                <w:sz w:val="28"/>
                <w:szCs w:val="28"/>
              </w:rPr>
              <w:t xml:space="preserve">情况描述：                 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10.精液生产中心、胚胎收集中心等是否落实检疫防疫措施，生产、处理、冷冻储存区域是否保持严格区分、独立，是否存在交叉污染风险。 </w:t>
            </w:r>
          </w:p>
          <w:p>
            <w:pPr>
              <w:pStyle w:val="165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（</w:t>
            </w:r>
            <w:r>
              <w:rPr>
                <w:rFonts w:eastAsia="方正楷体_GBK"/>
                <w:sz w:val="24"/>
              </w:rPr>
              <w:t>说明：</w:t>
            </w:r>
            <w:r>
              <w:rPr>
                <w:rFonts w:eastAsia="方正楷体_GBK" w:hint="eastAsia"/>
                <w:sz w:val="24"/>
              </w:rPr>
              <w:t>查阅相关体系文件、工作记录，查看相关场地区域。</w:t>
            </w:r>
            <w:r>
              <w:rPr>
                <w:rFonts w:ascii="方正楷体_GBK" w:eastAsia="方正楷体_GBK" w:hint="eastAsia"/>
                <w:sz w:val="24"/>
              </w:rPr>
              <w:t>若有一项不符合，即勾选“否”。若勾选“否”，应对不符合情况进行描述。</w:t>
            </w:r>
            <w:r>
              <w:rPr>
                <w:rFonts w:eastAsia="方正楷体_GBK" w:hint="eastAsia"/>
                <w:sz w:val="24"/>
              </w:rPr>
              <w:t>）</w:t>
            </w:r>
          </w:p>
          <w:p>
            <w:pPr>
              <w:pStyle w:val="16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16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16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</w:pPr>
            <w:r>
              <w:rPr>
                <w:rFonts w:eastAsia="方正仿宋_GBK"/>
                <w:sz w:val="28"/>
                <w:szCs w:val="28"/>
              </w:rPr>
              <w:t xml:space="preserve">情况描述：   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11.动物饲养、遗传物质生产记录是否完善可追溯。</w:t>
            </w:r>
          </w:p>
          <w:p>
            <w:pPr>
              <w:pStyle w:val="18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查阅相关体系文件、生产记录，记录应完善，并具有可追溯性</w:t>
            </w:r>
            <w:r>
              <w:rPr>
                <w:rFonts w:ascii="Times New Roman" w:eastAsia="方正楷体_GBK" w:cs="Times New Roman" w:hAnsi="Times New Roman"/>
                <w:sz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若勾选“否”，应对不符合情况进行描述。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）</w:t>
            </w:r>
          </w:p>
          <w:p>
            <w:pPr>
              <w:pStyle w:val="168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168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○否</w:t>
            </w:r>
          </w:p>
          <w:p>
            <w:pPr>
              <w:pStyle w:val="168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</w:pPr>
            <w:r>
              <w:rPr>
                <w:rFonts w:eastAsia="方正仿宋_GBK"/>
                <w:sz w:val="28"/>
                <w:szCs w:val="28"/>
              </w:rPr>
              <w:t xml:space="preserve">情况描述：   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12.是否落实防疫消毒制度，相关记录是否完善。</w:t>
            </w:r>
          </w:p>
          <w:p>
            <w:pPr>
              <w:pStyle w:val="18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查阅相关体系文件、日常消毒工作记录，查看相关设备设施。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若有一项不符合，即勾选“否”。若勾选“否”，应对不符合情况进行描述。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）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情况描述：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13.防鼠、防鸟、防虫设施是否运行有效，是否定期灭鼠、灭蚊蝇，相关记录是否完善。</w:t>
            </w:r>
          </w:p>
          <w:p>
            <w:pPr>
              <w:pStyle w:val="170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查阅相关设备设施运行使用记录，查看相关设备设施，核实设备实施是否配备齐全、布局合理，相关工作是否按照制度文件要求定期开展，记录是否完整真实。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若有一项不符合，即勾选“否”。若勾选“否”，应对不符合情况进行描述。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）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情况描述：   </w:t>
            </w:r>
          </w:p>
          <w:p>
            <w:pPr>
              <w:pStyle w:val="34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14.人员、车辆进出是否按规定记录。</w:t>
            </w:r>
          </w:p>
          <w:p>
            <w:pPr>
              <w:pStyle w:val="171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自查是否制定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人员车辆管理制度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或相关要求，并做好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进出记录</w:t>
            </w:r>
            <w:r>
              <w:rPr>
                <w:rFonts w:ascii="Times New Roman" w:eastAsia="方正楷体_GBK" w:cs="Times New Roman" w:hAnsi="Times New Roman"/>
                <w:sz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若勾选“否”，应对不符合情况进行描述。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）</w:t>
            </w:r>
          </w:p>
          <w:p>
            <w:pPr>
              <w:pStyle w:val="172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○是　</w:t>
            </w:r>
          </w:p>
          <w:p>
            <w:pPr>
              <w:pStyle w:val="172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</w:t>
            </w:r>
          </w:p>
          <w:p>
            <w:pPr>
              <w:pStyle w:val="172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pStyle w:val="18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 xml:space="preserve">情况描述：  </w:t>
            </w:r>
          </w:p>
          <w:p>
            <w:pPr>
              <w:pStyle w:val="174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15.引进动物是否按规定隔离检疫。</w:t>
            </w:r>
          </w:p>
          <w:p>
            <w:pPr>
              <w:pStyle w:val="174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查阅相关隔离检疫记录，查看引进动物隔离检疫情况。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若有一项不符合，即勾选“否”。若勾选“否”，应对不符合情况进行描述。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）</w:t>
            </w:r>
          </w:p>
          <w:p>
            <w:pPr>
              <w:pStyle w:val="174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74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174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18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18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16.动物是否按计划进行免疫接种，相关记录是否完善。</w:t>
            </w:r>
          </w:p>
          <w:p>
            <w:pPr>
              <w:pStyle w:val="176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查阅动物免疫接种计划、接种记录。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若有一项不符合，即勾选“否”。若勾选“否”，应对不符合情况进行描述。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）</w:t>
            </w:r>
          </w:p>
          <w:p>
            <w:pPr>
              <w:pStyle w:val="176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76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176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177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18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17.疫病自检自控是否按计划实施，记录是否完善。</w:t>
            </w:r>
          </w:p>
          <w:p>
            <w:pPr>
              <w:pStyle w:val="182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</w:rPr>
              <w:t>查阅疫病自检自控计划、工作记录、检测报告等。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若有一项不符合，即勾选“否”。若勾选“否”，应对不符合情况进行描述。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）</w:t>
            </w:r>
          </w:p>
          <w:p>
            <w:pPr>
              <w:pStyle w:val="182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82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182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18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18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18.患病动物是否按要求隔离饲养，如进行诊疗，相关记录是否完善。</w:t>
            </w:r>
          </w:p>
          <w:p>
            <w:pPr>
              <w:pStyle w:val="185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查阅患病动物隔离饲养相关制度规定、工作记录、诊疗记录等，查看隔离饲养情况。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若勾选“否”，应对不符合情况进行描述。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）</w:t>
            </w:r>
          </w:p>
          <w:p>
            <w:pPr>
              <w:pStyle w:val="185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85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185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18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18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19.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遗传物质质量监测是否按计划实施，记录是否完善并可溯源。</w:t>
            </w:r>
          </w:p>
          <w:p>
            <w:pPr>
              <w:pStyle w:val="194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自查遗传物质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质量检测计划以及监测记录、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监测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报告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等，核实记录是否完善可追溯</w:t>
            </w:r>
            <w:r>
              <w:rPr>
                <w:rFonts w:ascii="Times New Roman" w:eastAsia="方正楷体_GBK" w:cs="Times New Roman" w:hAnsi="Times New Roman"/>
                <w:sz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若有一项不符合，即勾选“否”。若勾选“否”，应对不符合情况进行描述。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）</w:t>
            </w:r>
          </w:p>
          <w:p>
            <w:pPr>
              <w:pStyle w:val="194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94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194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195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18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.饲料、药物和疫苗等投入品采购、出入库、使用、回收等记录是否清晰可追溯。</w:t>
            </w:r>
          </w:p>
          <w:p>
            <w:pPr>
              <w:pStyle w:val="196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自查相关</w:t>
            </w:r>
            <w:r>
              <w:rPr>
                <w:rFonts w:ascii="方正楷体_GBK" w:eastAsia="方正楷体_GBK"/>
                <w:sz w:val="24"/>
                <w:szCs w:val="24"/>
              </w:rPr>
              <w:t>记录是否齐全、清晰，且便于追溯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。若勾选“否”，应对不符合情况进行描述。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）</w:t>
            </w:r>
          </w:p>
          <w:p>
            <w:pPr>
              <w:pStyle w:val="196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96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196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197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18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21.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动物尸体、粪便、污水及其他废弃物是否按要求实施无害化处理。</w:t>
            </w:r>
          </w:p>
          <w:p>
            <w:pPr>
              <w:pStyle w:val="198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Times New Roman" w:eastAsia="方正楷体_GBK" w:cs="Times New Roman" w:hAnsi="Times New Roman" w:hint="eastAsia"/>
                <w:sz w:val="24"/>
                <w:szCs w:val="24"/>
              </w:rPr>
              <w:t>查阅无害化处理制度规范、设备设施运行工作记录。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若有一项不符合，即勾选“否”。若勾选“否”，应对不符合情况进行描述。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）</w:t>
            </w:r>
          </w:p>
          <w:p>
            <w:pPr>
              <w:pStyle w:val="198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198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198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199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  <w:p>
            <w:pPr>
              <w:pStyle w:val="18"/>
              <w:ind w:firstLineChars="200" w:firstLine="560"/>
              <w:rPr>
                <w:rFonts w:ascii="Times New Roman" w:cs="Times New Roman" w:hAnsi="Times New Roman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22.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是否建立疫情报告制度，发生重大动物疫情或质量安全问题，是否按要求向海关报告。</w:t>
            </w:r>
          </w:p>
          <w:p>
            <w:pPr>
              <w:pStyle w:val="201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（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</w:rPr>
              <w:t>说明：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查阅</w:t>
            </w:r>
            <w:r>
              <w:rPr>
                <w:rFonts w:ascii="方正楷体_GBK" w:eastAsia="方正楷体_GBK"/>
                <w:sz w:val="24"/>
                <w:szCs w:val="24"/>
              </w:rPr>
              <w:t>重大动物疫情或质量安全问题应急处置、疫情报告制度，如有相关问题，需提供详细说明、相关报告和后续处置记录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。若有一项不符合，即勾选“否”。若勾选“否”，应对不符合情况进行描述。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）</w:t>
            </w:r>
          </w:p>
          <w:p>
            <w:pPr>
              <w:pStyle w:val="201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201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pStyle w:val="201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202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情况描述：</w:t>
            </w:r>
          </w:p>
        </w:tc>
      </w:tr>
      <w:tr>
        <w:trPr>
          <w:trHeight w:val="744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105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105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105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105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pStyle w:val="69"/>
              <w:spacing w:line="480" w:lineRule="exact"/>
              <w:rPr>
                <w:rFonts w:ascii="Times New Roman" w:eastAsia="方正仿宋_GBK" w:cs="Times New Roman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106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三、</w:t>
            </w:r>
            <w:r>
              <w:rPr>
                <w:rFonts w:eastAsia="方正黑体_GBK" w:hint="eastAsia"/>
                <w:sz w:val="28"/>
                <w:szCs w:val="28"/>
              </w:rPr>
              <w:t>自查结果：</w:t>
            </w:r>
          </w:p>
          <w:p>
            <w:pPr>
              <w:pStyle w:val="106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○未发现问题</w:t>
            </w:r>
          </w:p>
          <w:p>
            <w:pPr>
              <w:pStyle w:val="106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○发现问题，描述：</w:t>
            </w:r>
          </w:p>
          <w:p>
            <w:pPr>
              <w:pStyle w:val="106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</w:p>
          <w:p>
            <w:pPr>
              <w:pStyle w:val="106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对照自查内容，我公司实施自查，发现</w:t>
            </w:r>
            <w:r>
              <w:rPr>
                <w:rFonts w:eastAsia="方正仿宋_GBK" w:hint="eastAsia"/>
                <w:b/>
                <w:sz w:val="28"/>
              </w:rPr>
              <w:t>存在/不存在</w:t>
            </w:r>
            <w:r>
              <w:rPr>
                <w:rFonts w:eastAsia="方正仿宋_GBK" w:hint="eastAsia"/>
                <w:sz w:val="28"/>
              </w:rPr>
              <w:t>违反海关监管规定的情形，现报告如下：</w:t>
            </w:r>
          </w:p>
          <w:p/>
          <w:p/>
          <w:p/>
          <w:p/>
          <w:p>
            <w:pPr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>（可另附企业自查情况说明资料）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139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企业自查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经办人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（签名）：</w:t>
            </w:r>
          </w:p>
          <w:p>
            <w:pPr>
              <w:pStyle w:val="139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</w:p>
          <w:p>
            <w:pPr>
              <w:pStyle w:val="139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</w:p>
          <w:p>
            <w:pPr>
              <w:pStyle w:val="139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企业主要负责人（签名）：　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 xml:space="preserve">              </w:t>
            </w:r>
          </w:p>
          <w:p>
            <w:pPr>
              <w:pStyle w:val="139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</w:p>
          <w:p>
            <w:pPr>
              <w:pStyle w:val="139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 xml:space="preserve">                                              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</w:rPr>
              <w:t>（公章）</w:t>
            </w:r>
          </w:p>
          <w:p>
            <w:pPr>
              <w:pStyle w:val="139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　       　                                 年　　月　　日</w:t>
            </w:r>
          </w:p>
        </w:tc>
      </w:tr>
      <w:tr>
        <w:trPr>
          <w:trHeight w:val="869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备注：</w:t>
            </w:r>
          </w:p>
          <w:p>
            <w:pPr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</w:rPr>
            </w:pPr>
          </w:p>
        </w:tc>
      </w:tr>
    </w:tbl>
    <w:p>
      <w:pPr>
        <w:pStyle w:val="141"/>
        <w:spacing w:line="600" w:lineRule="exact"/>
        <w:jc w:val="both"/>
      </w:pPr>
    </w:p>
    <w:sectPr>
      <w:pgSz w:w="11906" w:h="16838"/>
      <w:pgMar w:top="1440" w:right="1800" w:bottom="1843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isplayBackgroundShape/>
  <w:bordersDoNotSurroundHeader/>
  <w:bordersDoNotSurroundFooter/>
  <w:trackRevisions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AltKinsokuLineBreakRules/>
    <w:splitPgBreakAndParaMark/>
    <w:compatSetting w:name="compatibilityMode" w:uri="http://schemas.microsoft.com/office/word" w:val="14"/>
  </w:compat>
  <w:docVars>
    <w:docVar w:name="commondata" w:val="eyJoZGlkIjoiN2VkY2JkZWZjYmY3ODJmZWZkYzY4MzM3YjkwOTE2Njg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toc 7"/>
    <w:basedOn w:val="0"/>
    <w:autoRedefine/>
    <w:next w:val="0"/>
    <w:pPr>
      <w:ind w:left="2520"/>
    </w:pPr>
  </w:style>
  <w:style w:type="paragraph" w:styleId="16">
    <w:name w:val="index 5"/>
    <w:autoRedefine/>
    <w:next w:val="0"/>
    <w:pPr>
      <w:widowControl w:val="0"/>
      <w:ind w:left="168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7">
    <w:name w:val="List Bullet"/>
    <w:basedOn w:val="0"/>
    <w:pPr>
      <w:tabs>
        <w:tab w:val="left" w:pos="360"/>
      </w:tabs>
      <w:ind w:left="360" w:hanging="360"/>
    </w:pPr>
  </w:style>
  <w:style w:type="paragraph" w:styleId="18">
    <w:name w:val="annotation text"/>
    <w:basedOn w:val="0"/>
    <w:pPr>
      <w:jc w:val="left"/>
    </w:pPr>
  </w:style>
  <w:style w:type="paragraph" w:styleId="19">
    <w:name w:val="toc 5"/>
    <w:basedOn w:val="0"/>
    <w:autoRedefine/>
    <w:next w:val="0"/>
    <w:pPr>
      <w:ind w:left="1680"/>
    </w:pPr>
  </w:style>
  <w:style w:type="paragraph" w:styleId="20">
    <w:name w:val="toc 3"/>
    <w:basedOn w:val="0"/>
    <w:autoRedefine/>
    <w:next w:val="0"/>
    <w:pPr>
      <w:ind w:left="840"/>
    </w:pPr>
  </w:style>
  <w:style w:type="paragraph" w:styleId="21">
    <w:name w:val="toc 8"/>
    <w:basedOn w:val="0"/>
    <w:autoRedefine/>
    <w:next w:val="0"/>
    <w:pPr>
      <w:ind w:left="2940"/>
    </w:pPr>
  </w:style>
  <w:style w:type="paragraph" w:styleId="22">
    <w:name w:val="Balloon Text"/>
    <w:basedOn w:val="0"/>
    <w:rPr>
      <w:sz w:val="18"/>
      <w:szCs w:val="18"/>
    </w:rPr>
  </w:style>
  <w:style w:type="paragraph" w:styleId="23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24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25">
    <w:name w:val="toc 1"/>
    <w:basedOn w:val="0"/>
    <w:next w:val="0"/>
    <w:pPr>
      <w:ind w:left="420"/>
    </w:pPr>
  </w:style>
  <w:style w:type="paragraph" w:styleId="26">
    <w:name w:val="toc 4"/>
    <w:basedOn w:val="0"/>
    <w:autoRedefine/>
    <w:next w:val="0"/>
    <w:pPr>
      <w:ind w:left="1260"/>
    </w:pPr>
  </w:style>
  <w:style w:type="paragraph" w:styleId="27">
    <w:name w:val="List"/>
    <w:basedOn w:val="0"/>
    <w:pPr>
      <w:ind w:left="420" w:hanging="420"/>
    </w:pPr>
  </w:style>
  <w:style w:type="paragraph" w:styleId="28">
    <w:name w:val="toc 6"/>
    <w:basedOn w:val="0"/>
    <w:autoRedefine/>
    <w:next w:val="0"/>
    <w:pPr>
      <w:ind w:left="2100"/>
    </w:pPr>
  </w:style>
  <w:style w:type="paragraph" w:styleId="29">
    <w:name w:val="index 7"/>
    <w:basedOn w:val="0"/>
    <w:autoRedefine/>
    <w:next w:val="0"/>
    <w:pPr>
      <w:ind w:left="2520"/>
    </w:pPr>
  </w:style>
  <w:style w:type="paragraph" w:styleId="30">
    <w:name w:val="toc 2"/>
    <w:basedOn w:val="0"/>
    <w:autoRedefine/>
    <w:next w:val="0"/>
    <w:pPr>
      <w:ind w:left="420"/>
    </w:pPr>
  </w:style>
  <w:style w:type="paragraph" w:styleId="31">
    <w:name w:val="toc 9"/>
    <w:basedOn w:val="0"/>
    <w:autoRedefine/>
    <w:next w:val="0"/>
    <w:pPr>
      <w:ind w:left="3360"/>
    </w:pPr>
  </w:style>
  <w:style w:type="paragraph" w:customStyle="1" w:styleId="32">
    <w:name w:val="正文54"/>
    <w:next w:val="30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">
    <w:name w:val="样式 三号"/>
    <w:next w:val="20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">
    <w:name w:val="样式 81 10 磅"/>
    <w:next w:val="18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">
    <w:name w:val="样式 1 三号"/>
    <w:next w:val="19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">
    <w:name w:val="样式 26 10 磅"/>
    <w:next w:val="28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">
    <w:name w:val="样式 2 三号"/>
    <w:next w:val="1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">
    <w:name w:val="样式 27 10 磅"/>
    <w:next w:val="2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">
    <w:name w:val="样式 28 10 磅"/>
    <w:next w:val="3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41">
    <w:name w:val="样式 2 10 磅"/>
    <w:next w:val="29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">
    <w:name w:val="样式 10 磅"/>
    <w:next w:val="1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1 10 磅"/>
    <w:next w:val="2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">
    <w:name w:val="样式 1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2">
    <w:name w:val="样式 1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">
    <w:name w:val="样式 1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">
    <w:name w:val="样式 1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1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1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2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3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样式 3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5">
    <w:name w:val="样式 3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6">
    <w:name w:val="样式 3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7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4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1">
    <w:name w:val="样式 4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2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4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6">
    <w:name w:val="样式 4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7">
    <w:name w:val="样式 49 10 磅"/>
    <w:next w:val="7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6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6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9">
    <w:name w:val="样式 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00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4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6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6">
    <w:name w:val="样式 67 10 磅"/>
    <w:next w:val="2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7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8">
    <w:name w:val="正文文字 3"/>
    <w:basedOn w:val="0"/>
    <w:autoRedefine/>
    <w:next w:val="0"/>
    <w:pPr>
      <w:ind w:left="240"/>
    </w:pPr>
    <w:rPr>
      <w:sz w:val="28"/>
      <w:szCs w:val="28"/>
    </w:rPr>
  </w:style>
  <w:style w:type="paragraph" w:customStyle="1" w:styleId="109">
    <w:name w:val="样式 6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7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1">
    <w:name w:val="样式 7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2">
    <w:name w:val="样式 7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3">
    <w:name w:val="样式 7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4">
    <w:name w:val="样式 7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5">
    <w:name w:val="样式 7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6">
    <w:name w:val="样式 7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7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8">
    <w:name w:val="样式 7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19">
    <w:name w:val="样式 7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0">
    <w:name w:val="样式 8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1">
    <w:name w:val="样式 8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2">
    <w:name w:val="样式 8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3">
    <w:name w:val="样式 8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4">
    <w:name w:val="样式 8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5">
    <w:name w:val="样式 8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6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7">
    <w:name w:val="样式 8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8">
    <w:name w:val="样式 8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29">
    <w:name w:val="样式 9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0">
    <w:name w:val="样式 9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1">
    <w:name w:val="样式 9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2">
    <w:name w:val="样式 9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3">
    <w:name w:val="样式 9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4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5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6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7">
    <w:name w:val="样式 9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8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39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0">
    <w:name w:val="样式 101 10 磅"/>
    <w:next w:val="14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1">
    <w:name w:val="正文1"/>
    <w:next w:val="29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42">
    <w:name w:val="样式 1 小四"/>
    <w:next w:val="17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43">
    <w:name w:val="样式 小四"/>
    <w:next w:val="27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44">
    <w:name w:val="样式 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45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6">
    <w:name w:val="样式 2 小四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147">
    <w:name w:val="样式 10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48">
    <w:name w:val="样式 10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9">
    <w:name w:val="样式 10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50">
    <w:name w:val="样式 10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1">
    <w:name w:val="样式 10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2">
    <w:name w:val="样式 10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3">
    <w:name w:val="样式 10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4">
    <w:name w:val="样式 11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5">
    <w:name w:val="样式 11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6">
    <w:name w:val="样式 11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7">
    <w:name w:val="样式 11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8">
    <w:name w:val="样式 11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9">
    <w:name w:val="样式 11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0">
    <w:name w:val="样式 11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1">
    <w:name w:val="样式 11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2">
    <w:name w:val="样式 11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3">
    <w:name w:val="样式 11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4">
    <w:name w:val="样式 12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5">
    <w:name w:val="样式 12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6">
    <w:name w:val="样式 12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7">
    <w:name w:val="样式 12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8">
    <w:name w:val="样式 12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9">
    <w:name w:val="样式 12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0">
    <w:name w:val="样式 126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1">
    <w:name w:val="样式 127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2">
    <w:name w:val="样式 12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3">
    <w:name w:val="样式 5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74">
    <w:name w:val="样式 129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5">
    <w:name w:val="样式 130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6">
    <w:name w:val="样式 131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7">
    <w:name w:val="样式 132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8">
    <w:name w:val="样式 13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79">
    <w:name w:val="样式 6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80">
    <w:name w:val="样式 13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1">
    <w:name w:val="样式 7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82">
    <w:name w:val="样式 135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3">
    <w:name w:val="样式 136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4">
    <w:name w:val="样式 8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85">
    <w:name w:val="样式 137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6">
    <w:name w:val="样式 138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87">
    <w:name w:val="样式 9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88">
    <w:name w:val="样式 13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89">
    <w:name w:val="样式 10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90">
    <w:name w:val="样式 14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191">
    <w:name w:val="样式 1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92">
    <w:name w:val="样式 1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93">
    <w:name w:val="样式 13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194">
    <w:name w:val="样式 141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5">
    <w:name w:val="样式 142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6">
    <w:name w:val="样式 143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7">
    <w:name w:val="样式 144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8">
    <w:name w:val="样式 145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9">
    <w:name w:val="样式 146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0">
    <w:name w:val="样式 147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1">
    <w:name w:val="样式 148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2">
    <w:name w:val="样式 149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3">
    <w:name w:val="样式 1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4">
    <w:name w:val="样式 1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5">
    <w:name w:val="样式 1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6">
    <w:name w:val="样式 1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7">
    <w:name w:val="样式 1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8">
    <w:name w:val="样式 1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9">
    <w:name w:val="样式 1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0">
    <w:name w:val="样式 1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1">
    <w:name w:val="样式 1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2">
    <w:name w:val="样式 1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3">
    <w:name w:val="样式 16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4">
    <w:name w:val="样式 1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5">
    <w:name w:val="样式 1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6">
    <w:name w:val="样式 1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7">
    <w:name w:val="样式 1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8">
    <w:name w:val="样式 16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9">
    <w:name w:val="样式 1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0">
    <w:name w:val="样式 1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1">
    <w:name w:val="样式 1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2">
    <w:name w:val="样式 16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3">
    <w:name w:val="样式 14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24">
    <w:name w:val="样式 17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5">
    <w:name w:val="样式 17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6">
    <w:name w:val="样式 17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7">
    <w:name w:val="样式 17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8">
    <w:name w:val="样式 17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9">
    <w:name w:val="样式 17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0">
    <w:name w:val="样式 17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1">
    <w:name w:val="样式 17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2">
    <w:name w:val="样式 17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3">
    <w:name w:val="样式 17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4">
    <w:name w:val="样式 18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5">
    <w:name w:val="样式 18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6">
    <w:name w:val="样式 18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7">
    <w:name w:val="样式 18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8">
    <w:name w:val="样式 18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9">
    <w:name w:val="样式 18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0">
    <w:name w:val="样式 18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1">
    <w:name w:val="样式 18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2">
    <w:name w:val="样式 18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3">
    <w:name w:val="样式 18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4">
    <w:name w:val="样式 190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5">
    <w:name w:val="样式 191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6">
    <w:name w:val="样式 192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7">
    <w:name w:val="样式 193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8">
    <w:name w:val="样式 194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9">
    <w:name w:val="样式 195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0">
    <w:name w:val="样式 196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1">
    <w:name w:val="样式 197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2">
    <w:name w:val="样式 198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3">
    <w:name w:val="样式 199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4">
    <w:name w:val="样式 200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5">
    <w:name w:val="样式 201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6">
    <w:name w:val="样式 202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7">
    <w:name w:val="样式 203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8">
    <w:name w:val="样式 204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9">
    <w:name w:val="样式 205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0">
    <w:name w:val="样式 206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1">
    <w:name w:val="样式 207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2">
    <w:name w:val="样式 208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3">
    <w:name w:val="样式 209 10 磅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264">
    <w:name w:val="样式 210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5">
    <w:name w:val="样式 211 10 磅"/>
    <w:pPr>
      <w:widowControl w:val="0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6">
    <w:name w:val="样式 2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7">
    <w:name w:val="正文32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styleId="268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69">
    <w:name w:val="样式 2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0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1">
    <w:name w:val="样式 2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2">
    <w:name w:val="样式 2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3">
    <w:name w:val="样式 2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91</TotalTime>
  <Application>Yozo_Office</Application>
  <Pages>1</Pages>
  <Words>0</Words>
  <Characters>0</Characters>
  <Lines>1</Lines>
  <Paragraphs>0</Paragraphs>
  <CharactersWithSpaces>0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郑毓婷</dc:creator>
  <cp:lastModifiedBy>曹昱芳</cp:lastModifiedBy>
  <cp:revision>22</cp:revision>
  <dcterms:created xsi:type="dcterms:W3CDTF">2024-09-10T08:01:00Z</dcterms:created>
  <dcterms:modified xsi:type="dcterms:W3CDTF">2025-03-06T06:58:50Z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2052-12.1.0.18608</vt:lpwstr>
  </property>
  <property fmtid="{D5CDD505-2E9C-101B-9397-08002B2CF9AE}" pid="3" name="ICV">
    <vt:lpwstr>5E7B7957126B4DF7B16BC0CE370641E6_12</vt:lpwstr>
  </property>
</Properties>
</file>