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（出口备案食品生产企业核查</w:t>
      </w:r>
      <w:r>
        <w:rPr>
          <w:rFonts w:ascii="Times New Roman" w:eastAsia="方正小标宋_GBK" w:hAnsi="Times New Roman"/>
          <w:sz w:val="36"/>
          <w:szCs w:val="36"/>
        </w:rPr>
        <w:t>，对外推荐注册出口食品生产企业除外</w:t>
      </w:r>
      <w:r>
        <w:rPr>
          <w:rFonts w:ascii="Times New Roman" w:eastAsia="方正小标宋_GBK" w:hAnsi="Times New Roman" w:hint="eastAsia"/>
          <w:sz w:val="36"/>
          <w:szCs w:val="36"/>
        </w:rPr>
        <w:t>）</w:t>
      </w:r>
      <w:bookmarkEnd w:id="0"/>
    </w:p>
    <w:p>
      <w:pPr>
        <w:widowControl/>
        <w:spacing w:line="560" w:lineRule="exact"/>
        <w:jc w:val="center"/>
        <w:outlineLvl w:val="0"/>
        <w:rPr>
          <w:rFonts w:ascii="Times New Roman" w:eastAsia="方正小标宋_GBK" w:hAnsi="Times New Roman"/>
          <w:sz w:val="36"/>
          <w:szCs w:val="36"/>
        </w:rPr>
      </w:pPr>
    </w:p>
    <w:p>
      <w:pPr>
        <w:pStyle w:val="69"/>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70"/>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1"/>
              <w:spacing w:line="480" w:lineRule="exact"/>
              <w:rPr>
                <w:rFonts w:ascii="Times New Roman" w:eastAsia="方正仿宋_GBK" w:hAnsi="Times New Roman"/>
                <w:sz w:val="28"/>
                <w:szCs w:val="28"/>
              </w:rPr>
            </w:pPr>
          </w:p>
        </w:tc>
        <w:tc>
          <w:tcPr>
            <w:tcW w:w="1543" w:type="dxa"/>
            <w:vAlign w:val="center"/>
          </w:tcPr>
          <w:p>
            <w:pPr>
              <w:pStyle w:val="72"/>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3"/>
              <w:spacing w:line="480" w:lineRule="exact"/>
              <w:rPr>
                <w:rFonts w:ascii="Times New Roman" w:eastAsia="方正仿宋_GBK" w:hAnsi="Times New Roman"/>
                <w:sz w:val="28"/>
                <w:szCs w:val="28"/>
              </w:rPr>
            </w:pPr>
          </w:p>
        </w:tc>
      </w:tr>
      <w:tr>
        <w:tc>
          <w:tcPr>
            <w:tcW w:w="1578" w:type="dxa"/>
            <w:vAlign w:val="center"/>
          </w:tcPr>
          <w:p>
            <w:pPr>
              <w:pStyle w:val="74"/>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4"/>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5"/>
              <w:spacing w:line="0" w:lineRule="atLeast"/>
              <w:rPr>
                <w:rFonts w:eastAsia="方正仿宋_GBK"/>
                <w:sz w:val="28"/>
              </w:rPr>
            </w:pPr>
          </w:p>
        </w:tc>
        <w:tc>
          <w:tcPr>
            <w:tcW w:w="1543" w:type="dxa"/>
            <w:vAlign w:val="center"/>
          </w:tcPr>
          <w:p>
            <w:pPr>
              <w:pStyle w:val="76"/>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7"/>
              <w:spacing w:line="0" w:lineRule="atLeast"/>
              <w:rPr>
                <w:rFonts w:eastAsia="方正仿宋_GBK"/>
                <w:sz w:val="28"/>
              </w:rPr>
            </w:pPr>
          </w:p>
        </w:tc>
      </w:tr>
      <w:tr>
        <w:trPr>
          <w:trHeight w:val="895"/>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9"/>
              <w:spacing w:line="480" w:lineRule="exact"/>
              <w:rPr>
                <w:rFonts w:ascii="Times New Roman" w:eastAsia="方正仿宋_GBK" w:hAnsi="Times New Roman"/>
                <w:sz w:val="28"/>
                <w:szCs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082"/>
        </w:trPr>
        <w:tc>
          <w:tcPr>
            <w:tcW w:w="1578" w:type="dxa"/>
            <w:vAlign w:val="center"/>
          </w:tcPr>
          <w:p>
            <w:pPr>
              <w:pStyle w:val="80"/>
              <w:spacing w:line="0" w:lineRule="atLeast"/>
              <w:jc w:val="center"/>
              <w:rPr>
                <w:rFonts w:ascii="方正楷体_GBK" w:eastAsia="方正楷体_GBK"/>
                <w:color w:val="000000"/>
                <w:sz w:val="32"/>
                <w:szCs w:val="32"/>
              </w:rPr>
            </w:pPr>
            <w:r>
              <w:rPr>
                <w:rFonts w:ascii="方正楷体_GBK" w:eastAsia="方正楷体_GBK" w:hint="eastAsia"/>
                <w:color w:val="000000"/>
                <w:sz w:val="32"/>
                <w:szCs w:val="32"/>
              </w:rPr>
              <w:t>企业</w:t>
            </w:r>
          </w:p>
          <w:p>
            <w:pPr>
              <w:pStyle w:val="80"/>
              <w:spacing w:line="0" w:lineRule="atLeast"/>
              <w:jc w:val="center"/>
              <w:rPr>
                <w:rFonts w:ascii="方正楷体_GBK" w:eastAsia="方正楷体_GBK"/>
                <w:sz w:val="32"/>
                <w:szCs w:val="32"/>
              </w:rPr>
            </w:pPr>
            <w:r>
              <w:rPr>
                <w:rFonts w:ascii="方正楷体_GBK" w:eastAsia="方正楷体_GBK" w:hint="eastAsia"/>
                <w:color w:val="000000"/>
                <w:sz w:val="32"/>
                <w:szCs w:val="32"/>
              </w:rPr>
              <w:t>联系人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21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3"/>
              <w:spacing w:line="0" w:lineRule="atLeast"/>
              <w:rPr>
                <w:rFonts w:eastAsia="方正仿宋_GBK"/>
                <w:sz w:val="28"/>
              </w:rPr>
            </w:pPr>
            <w:r>
              <w:rPr>
                <w:rFonts w:ascii="Times New Roman" w:eastAsia="方正仿宋_GBK" w:cs="Times New Roman" w:hAnsi="Times New Roman"/>
                <w:sz w:val="28"/>
              </w:rPr>
              <w:t>（可根据实际填写）</w:t>
            </w:r>
            <w:r>
              <w:rPr>
                <w:rFonts w:eastAsia="方正仿宋_GBK" w:hint="eastAsia"/>
                <w:sz w:val="28"/>
              </w:rPr>
              <w:t>企业食品安全卫生控制体系有效性，生产、加工、贮存过程是否符合我国及进口国（地区）的法律法规。</w:t>
            </w:r>
          </w:p>
        </w:tc>
      </w:tr>
      <w:tr>
        <w:trPr>
          <w:trHeight w:val="926"/>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3"/>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83"/>
              <w:spacing w:line="0" w:lineRule="atLeast"/>
              <w:ind w:firstLineChars="300" w:firstLine="960"/>
              <w:rPr>
                <w:rFonts w:ascii="方正楷体_GBK" w:eastAsia="方正楷体_GBK"/>
                <w:sz w:val="32"/>
                <w:szCs w:val="32"/>
              </w:rPr>
            </w:pPr>
          </w:p>
        </w:tc>
        <w:tc>
          <w:tcPr>
            <w:tcW w:w="1543" w:type="dxa"/>
            <w:vAlign w:val="center"/>
          </w:tcPr>
          <w:p>
            <w:pPr>
              <w:pStyle w:val="83"/>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83"/>
              <w:spacing w:line="0" w:lineRule="atLeast"/>
              <w:ind w:firstLineChars="300" w:firstLine="960"/>
              <w:rPr>
                <w:rFonts w:ascii="方正楷体_GBK" w:eastAsia="方正楷体_GBK"/>
                <w:sz w:val="32"/>
                <w:szCs w:val="32"/>
              </w:rPr>
            </w:pPr>
          </w:p>
        </w:tc>
      </w:tr>
    </w:tbl>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102"/>
        <w:widowControl/>
        <w:spacing w:line="560" w:lineRule="exact"/>
        <w:jc w:val="center"/>
        <w:rPr>
          <w:rFonts w:ascii="Times New Roman" w:eastAsia="方正小标宋_GBK" w:hAnsi="Times New Roman"/>
          <w:sz w:val="44"/>
          <w:szCs w:val="44"/>
        </w:rPr>
      </w:pPr>
    </w:p>
    <w:p>
      <w:pPr>
        <w:pStyle w:val="102"/>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03"/>
      </w:pPr>
    </w:p>
    <w:p>
      <w:pPr>
        <w:pStyle w:val="104"/>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05"/>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06"/>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8"/>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9"/>
        <w:rPr>
          <w:rFonts w:eastAsia="方正小标宋_GBK"/>
          <w:sz w:val="28"/>
          <w:szCs w:val="28"/>
        </w:rPr>
      </w:pPr>
    </w:p>
    <w:p>
      <w:pPr>
        <w:pStyle w:val="99"/>
        <w:rPr>
          <w:rFonts w:eastAsia="方正小标宋_GBK"/>
          <w:sz w:val="28"/>
          <w:szCs w:val="28"/>
        </w:rPr>
      </w:pPr>
    </w:p>
    <w:p>
      <w:pPr>
        <w:pStyle w:val="99"/>
        <w:rPr>
          <w:rFonts w:eastAsia="方正小标宋_GBK"/>
          <w:sz w:val="28"/>
          <w:szCs w:val="28"/>
        </w:rPr>
      </w:pPr>
    </w:p>
    <w:p>
      <w:pPr>
        <w:pStyle w:val="84"/>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51"/>
        <w:gridCol w:w="6871"/>
      </w:tblGrid>
      <w:tr>
        <w:tc>
          <w:tcPr>
            <w:tcW w:w="1951" w:type="dxa"/>
            <w:tcBorders>
              <w:top w:val="single" w:sz="4" w:space="0" w:color="auto"/>
              <w:left w:val="single" w:sz="4" w:space="0" w:color="auto"/>
              <w:bottom w:val="single" w:sz="4" w:space="0" w:color="auto"/>
              <w:right w:val="single" w:sz="4" w:space="0" w:color="auto"/>
            </w:tcBorders>
          </w:tcPr>
          <w:p>
            <w:pPr>
              <w:spacing w:line="480" w:lineRule="exact"/>
              <w:jc w:val="center"/>
              <w:rPr>
                <w:rFonts w:ascii="Times New Roman" w:eastAsia="方正黑体_GBK" w:hAnsi="Times New Roman" w:hint="eastAsia"/>
                <w:sz w:val="28"/>
                <w:szCs w:val="28"/>
              </w:rPr>
            </w:pPr>
            <w:r>
              <w:rPr>
                <w:rFonts w:ascii="方正楷体_GBK" w:eastAsia="方正楷体_GBK" w:hint="eastAsia"/>
                <w:sz w:val="32"/>
                <w:szCs w:val="32"/>
              </w:rPr>
              <w:t>自查经办人及职务</w:t>
            </w:r>
          </w:p>
        </w:tc>
        <w:tc>
          <w:tcPr>
            <w:tcW w:w="6871" w:type="dxa"/>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hint="eastAsia"/>
                <w:sz w:val="28"/>
                <w:szCs w:val="28"/>
              </w:rPr>
            </w:pPr>
          </w:p>
        </w:tc>
      </w:tr>
      <w:tr>
        <w:tc>
          <w:tcPr>
            <w:tcW w:w="1951" w:type="dxa"/>
            <w:tcBorders>
              <w:top w:val="single" w:sz="4" w:space="0" w:color="auto"/>
              <w:left w:val="single" w:sz="4" w:space="0" w:color="auto"/>
              <w:bottom w:val="single" w:sz="4" w:space="0" w:color="auto"/>
              <w:right w:val="single" w:sz="4" w:space="0" w:color="auto"/>
            </w:tcBorders>
          </w:tcPr>
          <w:p>
            <w:pPr>
              <w:spacing w:line="480" w:lineRule="exact"/>
              <w:jc w:val="center"/>
              <w:rPr>
                <w:rFonts w:ascii="Times New Roman" w:eastAsia="方正黑体_GBK" w:hAnsi="Times New Roman" w:hint="eastAsia"/>
                <w:sz w:val="28"/>
                <w:szCs w:val="28"/>
              </w:rPr>
            </w:pPr>
            <w:r>
              <w:rPr>
                <w:rFonts w:ascii="方正楷体_GBK" w:eastAsia="方正楷体_GBK" w:hint="eastAsia"/>
                <w:sz w:val="32"/>
                <w:szCs w:val="32"/>
              </w:rPr>
              <w:t>自查地点</w:t>
            </w:r>
          </w:p>
        </w:tc>
        <w:tc>
          <w:tcPr>
            <w:tcW w:w="6871" w:type="dxa"/>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hint="eastAsia"/>
                <w:sz w:val="28"/>
                <w:szCs w:val="28"/>
              </w:rPr>
            </w:pPr>
          </w:p>
        </w:tc>
      </w:tr>
      <w:tr>
        <w:tc>
          <w:tcPr>
            <w:tcW w:w="1951" w:type="dxa"/>
            <w:tcBorders>
              <w:top w:val="single" w:sz="4" w:space="0" w:color="auto"/>
              <w:left w:val="single" w:sz="4" w:space="0" w:color="auto"/>
              <w:bottom w:val="single" w:sz="4" w:space="0" w:color="auto"/>
              <w:right w:val="single" w:sz="4" w:space="0" w:color="auto"/>
            </w:tcBorders>
          </w:tcPr>
          <w:p>
            <w:pPr>
              <w:spacing w:line="480" w:lineRule="exact"/>
              <w:jc w:val="center"/>
              <w:rPr>
                <w:rFonts w:ascii="Times New Roman" w:eastAsia="方正黑体_GBK" w:hAnsi="Times New Roman" w:hint="eastAsia"/>
                <w:sz w:val="28"/>
                <w:szCs w:val="28"/>
              </w:rPr>
            </w:pPr>
            <w:r>
              <w:rPr>
                <w:rFonts w:ascii="方正楷体_GBK" w:eastAsia="方正楷体_GBK" w:hint="eastAsia"/>
                <w:sz w:val="32"/>
                <w:szCs w:val="32"/>
              </w:rPr>
              <w:t>自查时间</w:t>
            </w:r>
          </w:p>
        </w:tc>
        <w:tc>
          <w:tcPr>
            <w:tcW w:w="6871" w:type="dxa"/>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hint="eastAsia"/>
                <w:sz w:val="28"/>
                <w:szCs w:val="28"/>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（说明：上一年度出口备案食品化妆品情况，包括但不限于品种、数量、目的地等，可另附页。）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方正楷体_GBK" w:eastAsia="方正楷体_GBK"/>
                <w:color w:val="000000"/>
                <w:sz w:val="24"/>
                <w:szCs w:val="24"/>
              </w:rPr>
            </w:pPr>
            <w:r>
              <w:rPr>
                <w:rFonts w:ascii="方正楷体_GBK" w:eastAsia="方正楷体_GBK" w:hint="eastAsia"/>
                <w:sz w:val="24"/>
                <w:szCs w:val="24"/>
              </w:rPr>
              <w:t>（说明：需核对企业海关注册登记或备案信息与实际是否相符，提供营业执照、法定代表人</w:t>
            </w:r>
            <w:r>
              <w:rPr>
                <w:rFonts w:ascii="方正楷体_GBK" w:eastAsia="方正楷体_GBK" w:hint="eastAsia"/>
                <w:color w:val="000000"/>
                <w:sz w:val="24"/>
                <w:szCs w:val="24"/>
              </w:rPr>
              <w:t>身份证明、相关资质证书、注册登记或备案证明、食品生产许可证等相应佐证材料。）</w:t>
            </w:r>
          </w:p>
          <w:p>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hint="eastAsia"/>
                <w:color w:val="000000"/>
                <w:sz w:val="28"/>
                <w:szCs w:val="28"/>
              </w:rPr>
              <w:t>○是　</w:t>
            </w:r>
          </w:p>
          <w:p>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hint="eastAsia"/>
                <w:color w:val="000000"/>
                <w:sz w:val="28"/>
                <w:szCs w:val="28"/>
              </w:rPr>
              <w:t>○否</w:t>
            </w:r>
          </w:p>
          <w:p>
            <w:pPr>
              <w:spacing w:line="480" w:lineRule="exact"/>
              <w:ind w:firstLineChars="200" w:firstLine="560"/>
              <w:rPr>
                <w:rFonts w:ascii="Times New Roman" w:eastAsia="方正仿宋_GBK" w:hAnsi="Times New Roman"/>
                <w:color w:val="000000"/>
                <w:sz w:val="28"/>
                <w:szCs w:val="28"/>
              </w:rPr>
            </w:pPr>
            <w:r>
              <w:rPr>
                <w:rFonts w:eastAsia="方正仿宋_GBK" w:hint="eastAsia"/>
                <w:sz w:val="28"/>
              </w:rPr>
              <w:t xml:space="preserve">○不适用 </w:t>
            </w:r>
          </w:p>
          <w:p>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hint="eastAsia"/>
                <w:color w:val="000000"/>
                <w:sz w:val="28"/>
                <w:szCs w:val="28"/>
              </w:rPr>
              <w:t>情况描述：</w:t>
            </w:r>
          </w:p>
          <w:p>
            <w:pPr>
              <w:pStyle w:val="45"/>
              <w:spacing w:line="560" w:lineRule="exact"/>
              <w:ind w:firstLineChars="200" w:firstLine="560"/>
              <w:jc w:val="left"/>
              <w:rPr>
                <w:rFonts w:eastAsia="方正仿宋_GBK"/>
                <w:color w:val="000000"/>
                <w:sz w:val="28"/>
              </w:rPr>
            </w:pPr>
            <w:r>
              <w:rPr>
                <w:rFonts w:eastAsia="方正仿宋_GBK" w:hint="eastAsia"/>
                <w:color w:val="000000"/>
                <w:sz w:val="28"/>
              </w:rPr>
              <w:t>3.是否建立并有效运行食品防护计划、出口食品追溯制度和不合格食品处置制度。</w:t>
            </w:r>
          </w:p>
          <w:p>
            <w:pPr>
              <w:pStyle w:val="4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4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45"/>
              <w:spacing w:line="560" w:lineRule="exact"/>
              <w:ind w:firstLineChars="200" w:firstLine="560"/>
              <w:jc w:val="left"/>
              <w:rPr>
                <w:rFonts w:eastAsia="方正仿宋_GBK"/>
                <w:sz w:val="28"/>
                <w:szCs w:val="28"/>
              </w:rPr>
            </w:pPr>
            <w:r>
              <w:rPr>
                <w:rFonts w:eastAsia="方正仿宋_GBK" w:hint="eastAsia"/>
                <w:sz w:val="28"/>
              </w:rPr>
              <w:t xml:space="preserve">○不适用        </w:t>
            </w:r>
          </w:p>
          <w:p>
            <w:pPr>
              <w:pStyle w:val="45"/>
              <w:spacing w:line="560" w:lineRule="exact"/>
              <w:ind w:firstLineChars="200" w:firstLine="560"/>
              <w:jc w:val="left"/>
              <w:rPr>
                <w:rFonts w:eastAsia="方正仿宋_GBK"/>
                <w:sz w:val="28"/>
                <w:szCs w:val="28"/>
              </w:rPr>
            </w:pPr>
            <w:r>
              <w:rPr>
                <w:rFonts w:eastAsia="方正仿宋_GBK" w:hint="eastAsia"/>
                <w:sz w:val="28"/>
                <w:szCs w:val="28"/>
              </w:rPr>
              <w:t>情况描述：____________</w:t>
            </w:r>
          </w:p>
          <w:p>
            <w:pPr>
              <w:spacing w:line="480" w:lineRule="exact"/>
              <w:rPr>
                <w:rFonts w:ascii="Times New Roman" w:eastAsia="方正仿宋_GBK" w:hAnsi="Times New Roman"/>
                <w:b/>
                <w:sz w:val="28"/>
                <w:szCs w:val="28"/>
              </w:rPr>
            </w:pPr>
            <w:r>
              <w:rPr>
                <w:rFonts w:ascii="Times New Roman" w:eastAsia="方正仿宋_GBK" w:hAnsi="Times New Roman" w:hint="eastAsia"/>
                <w:b/>
                <w:sz w:val="28"/>
                <w:szCs w:val="28"/>
              </w:rPr>
              <w:t>（一）生产和管理人员要求</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4.进入生产区域是否保持良好的个人清洁卫生和操作卫生情况：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5.进入车间时是否更衣、洗手、消毒：</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（说明：现场观察工人进入车间时的更衣、洗手消毒过程应符合卫生要求。）</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6.工作服、帽和鞋是否消毒并保持清洁卫生：</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检查企业有无设置专门的工作服、帽和鞋消毒区域并明确消毒的频率和要求，现场查看工作服、帽和鞋卫生状况，是否存在不利于保持清洁卫生的因素（如与个人便服混放、工作服靠墙挂放、工作服放置周边不清洁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7.与食品生产相关的人员是否经体检合格后方可上岗并每年进行健康检查：</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（说明：需随机</w:t>
            </w:r>
            <w:r>
              <w:rPr>
                <w:rFonts w:ascii="方正楷体_GBK" w:eastAsia="方正楷体_GBK"/>
                <w:sz w:val="24"/>
                <w:szCs w:val="24"/>
              </w:rPr>
              <w:t>提供</w:t>
            </w:r>
            <w:r>
              <w:rPr>
                <w:rFonts w:ascii="方正楷体_GBK" w:eastAsia="方正楷体_GBK" w:hint="eastAsia"/>
                <w:sz w:val="24"/>
                <w:szCs w:val="24"/>
              </w:rPr>
              <w:t>至少2人健康证</w:t>
            </w:r>
            <w:r>
              <w:rPr>
                <w:rFonts w:ascii="方正楷体_GBK" w:eastAsia="方正楷体_GBK"/>
                <w:sz w:val="24"/>
                <w:szCs w:val="24"/>
              </w:rPr>
              <w:t>编号及</w:t>
            </w:r>
            <w:r>
              <w:rPr>
                <w:rFonts w:ascii="方正楷体_GBK" w:eastAsia="方正楷体_GBK" w:hint="eastAsia"/>
                <w:sz w:val="24"/>
                <w:szCs w:val="24"/>
              </w:rPr>
              <w:t>有效期</w:t>
            </w:r>
            <w:r>
              <w:rPr>
                <w:rFonts w:ascii="方正楷体_GBK" w:eastAsia="方正楷体_GBK"/>
                <w:sz w:val="24"/>
                <w:szCs w:val="24"/>
              </w:rPr>
              <w:t>等</w:t>
            </w:r>
            <w:r>
              <w:rPr>
                <w:rFonts w:ascii="方正楷体_GBK" w:eastAsia="方正楷体_GBK" w:hint="eastAsia"/>
                <w:sz w:val="24"/>
                <w:szCs w:val="24"/>
              </w:rPr>
              <w:t>信息。）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8.凡出现伤口感染或者患有可能污染食品的皮肤病、消化道疾病或呼吸道疾病者，是否立即报告其症状或疾病，不得继续工作：</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询问和现场查看车间内企业员工是否出现伤口感染或者患有可能污染食品的皮肤病、消化道疾病或呼吸道疾病者，或查看企业员工健康检查记录，如有应立即报告其症状或疾病并要求其不得继续从事接触直接入口食品相关工作。）</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9.从事监督、指导、员工培训的卫生质量管理人员，是否熟悉国家和相关进口国（地区）的相关法律法规、食品安全卫生标准，是否具备适应其工作相关的资质和能力：</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企业从事监督、指导、员工培训的卫生质量管理人员，应熟悉国家和相关进口国（地区）的相关法律法规、食品安全卫生标准，应检查其是否具备适应其工作相关的资质和能力，以上人员还应通过企业内部考核合格后方可上岗。）</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（二）企业环境卫生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10.厂区内是否兼营、生产、存放有碍食品卫生的其他产品：</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（说明：若选“是”，请说明相关产品种类及名称。）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eastAsia="方正仿宋_GBK"/>
                <w:sz w:val="28"/>
              </w:rPr>
            </w:pPr>
            <w:r>
              <w:rPr>
                <w:rFonts w:eastAsia="方正仿宋_GBK" w:hint="eastAsia"/>
                <w:sz w:val="28"/>
              </w:rPr>
              <w:t>○不适用</w:t>
            </w:r>
          </w:p>
          <w:p>
            <w:pPr>
              <w:spacing w:line="480" w:lineRule="exact"/>
              <w:ind w:firstLineChars="200" w:firstLine="560"/>
              <w:rPr>
                <w:rFonts w:ascii="Times New Roman" w:eastAsia="方正仿宋_GBK" w:hAnsi="Times New Roman"/>
                <w:sz w:val="28"/>
                <w:szCs w:val="28"/>
              </w:rPr>
            </w:pPr>
            <w:r>
              <w:rPr>
                <w:rFonts w:eastAsia="方正仿宋_GBK" w:hint="eastAsia"/>
                <w:sz w:val="28"/>
              </w:rPr>
              <w:t xml:space="preserve"> </w:t>
            </w: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11.生产区域是否与非生产区域隔离：</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（说明：非生产区域包括员工宿舍、食堂等与生产无关区域。）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12.是否采取有效措施使得生产区域不会受到非生产区域污染和干扰：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（说明：非生产区域包括员工宿舍、食堂等与生产无关区域。）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13.主要道路是否铺设适于车辆通行的硬化路面，路面平整、无积水、无积尘：</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（说明：注明材质名称。）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14.是否存在卫生死角和蚊蝇孳生地：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15.废弃物和垃圾是否使用防溢味、不透水、防腐蚀的容器具盛放和运输：</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（说明：注明材质名称。）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方正楷体_GBK" w:eastAsia="方正楷体_GBK"/>
                <w:sz w:val="24"/>
                <w:szCs w:val="24"/>
              </w:rPr>
            </w:pPr>
            <w:r>
              <w:rPr>
                <w:rFonts w:ascii="Times New Roman" w:eastAsia="方正仿宋_GBK" w:hAnsi="Times New Roman" w:hint="eastAsia"/>
                <w:sz w:val="28"/>
                <w:szCs w:val="28"/>
              </w:rPr>
              <w:t>16.放置废弃物和垃圾的场所是否保持整洁：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17.废弃物和垃圾是否及时清理出厂：</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18.卫生间是否有冲水、洗手、防蝇、防虫、防鼠设施，保持足够的自然通风或机械通风，保持清洁、无异味：</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19.排水系统是否保持畅通、无异味：</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20.是否设有防鼠、防虫蝇设施：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21.企业防鼠防虫是否为外包：</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（说明：如企业厂区及车间的防虫防鼠等工作委托给第三方除害公司开展，应提供委托合同、除害公司工作记录、除害效果评价等内容，并注明委托方名称。）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22.是否使用有毒饵料：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（说明：若使用有毒饵料，应记录所用有毒饵料名称，并如实反馈海关。）</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23.是否饲养与生产加工无关的动物：</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（说明：若饲养与生产加工无关的动物，需注明饲养动物名称及目的。）</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24.为安全目的饲养的犬只等是否进入生产区域：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u w:val="single"/>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（三）车间设施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25.车间地面材料是否应用防滑、密封性好、防吸附、易清洗的无毒材料修建，具有便于排水和清洗的构造，保持清洁、无积水：</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（说明：需注明车间地面材质名称。）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26.是否确保污水从清洁区域流向非清洁区域：</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食品企业清洁区一般是指清洁度要求高的作业区域，如即食食品的冷加工间、即食食品的冷却间、待包装即食食品的储存间、即食食品的内包装间等。现场应查看车间的污水是否从洁净度高的区域流向洁净度要求低的区域，或者可直接排出车间外。）</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27.车间出口处、排水口、通风口等与外界相连通处是否有有效的防鼠、防虫设施：</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（说明：需现场查看车间出口处、排水口、通风口等与外界相连通处是否加装了纱网、地漏、风幕等防鼠、防虫设施，并查看以上设施有无破损。）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28.车间内墙面、门窗是否应用浅色、密封性好、防吸附、易清洗的无毒材料修建保持清洁、光滑：</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（说明：需现场查看并如实填写企业车间墙面、门窗所用的材料名称，如彩钢板、塑钢等。）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29.车间内可开启的窗户是否装有防虫蝇窗纱：</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（说明：检查车间内可开启的窗户是否装有防虫蝇窗纱，并查看有无破损，如存在破损也应勾选“否”。）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30.车间屋顶或者天花板及架空构件是否发现存在灰尘、霉斑和冷凝水：</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31.车间内是否具备充足的自然或人工照明，光线以不改变被加工物的本色为宜：</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（说明：照度是否合适以满足车间各工序生产加工需要为准。如现场发现存在明显照度不足导致影响员工操作的，应如实反馈。）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32.固定的照明设施是否具有保护装置，可防止碎片落入食品：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33.在有温度、湿度控制要求的工序和场所是否安装温湿度显示装置：</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温度控制要求的工序和场所一般指企业的冷藏库、冷冻库、急冻间、解冻间或低温暂存库等设施，还包括对加热温度有要求的工序如水浴、杀菌等，应检查是否配备了足够的温度显示装置，现场验证所配备温度显示装置的准确性，查看温度显示装置的有效校准记录或证明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34.车间内通风是否良好，空气是否从清洁区域流向非清洁区域：</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（说明：现场应查看车间的气流是否从洁净度高的区域流向洁净度要求低的区域。）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35.洗手水龙头是否为非手动开关：</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36.车间是否供应用于洗手的适宜温度热水：</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（说明：如肉类屠宰企业、罐头企业（加工含有动物性原料或者动植物脂肪原料时）等应当供应热水洗手，秋冬季节温度较低地区的出口食品生产企业也应在洗手时提供适宜温度热水。）</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37.是否不同清洁要求的区域设有单独的更衣室：</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38.更衣室、卫生间是否可保持清洁卫生，其设施不得对车间造成污染：</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（说明：如车间根据需要未设有卫生间，仅针对更衣室进行检查。）</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39.车间内是否设有独立区域用于食品容器和工器具的清洗消毒：</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（说明：若勾选“是”，第41项不适用，若勾选“否”，转入第41项。）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40.清洗消毒工器具的区域是否会对加工区域造成污染：</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（说明：如车间内未设立独立区域（如单独设洗消间）用于食品容器和工器具的清洗消毒，现场应查看其洗消区域与其他加工区域的设置情况，如发现存在交叉污染应如实反馈。）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41.清洗消毒设施是否易于清洁，具有充分的水供应和排水能力：</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42.清洗消毒设施是否供应热水：</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（说明：如有相关标准或规范要求必须使用热水进行清洗消毒的，根据实际情况反馈。）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43.与食品接触的设备和容器（一次性使用的容器和包装除外），是否应用耐腐蚀、防锈、防吸附、易清洗的无毒材料制成，其构造是否易于清洗消毒，摆放整齐并维护良好：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44.盛装废弃物及非食用产品的容器是否由防渗透材料制成并予以特别标明：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45.盛装化学物质的容器是否标识：</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46.是否设有充分的污水排放系统并保持通畅：</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47.是否设有适宜的废弃物处理设施：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48.原料库是否满足储存要求，保持卫生和整洁：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49.原料库是否满足温度和湿度控制要求：</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（说明：根据原料特性，如有对储存温度和湿度要求的，根据实际情况反馈。如无此类要求，勾选“不适用”。）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50.不同原料是否分别存放，避免受到损坏和污染：</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（说明：检查原料是否单独存放且施加标识进行区分。）</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（四）生产用水或冰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51.属于城市供水的，是否按当地卫生行政部门要求每年检测并取得官方出具的检测合格证明：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52.自备水源的，是否在使用前经当地卫生行政部门检测合格，使用中应至少每半年检测一次并取得官方出具的检测合格证明：</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（说明：若选“是”，需提供检测合格证明。）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53.若进口国（地区）对水质有额外要求，是否遵照执行：</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（说明：若选“是”，需提供检测合格证明。）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54.储水设施、输水管道是否用无毒材料制成，出水口是否有防止回流的装置：</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55.储水设施是否建在无污染区域，定期清洗消毒，并加以防护：</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（说明：需检查储水设施设置情况，是否对储水设施加以防护，并提供对储水设施的定期清洗消毒记录。）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56.非生产加工用水是否在充分标识的独立系统中循环，是否进入生产加工用水系统：</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（五）原料、食品添加剂、食品相关产品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57.是否采购、使用符合安全卫生规定要求的原料、食品添加剂、食品相关产品，要求供应商提供许可证和产品合格证明文件，并对供应商进行全面评价：</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58.对无法提供合格证明文件的食品原料，是否依照进口国家（地区）的标准或者合同要求进行检验：</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59.二次加工的动物源性原料是否来自海关备案的出口食品生产企业：</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（说明：二次加工的动物源性原料应来自海关备案的出口食品生产企业。若勾选“是”，则需提供相关证明文件。）</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60.不改变食品性状或仅进行简单切割、不使用其他物理或化学方法处理食品的分包装出口食品生产企业，其原料是否来自海关备案的出口食品生产企业：</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（说明：不改变食品性状或仅进行简单切割、不使用其他物理或化学方法处理食品的分包装出口食品生产企业，其原料应来自海关备案的出口食品生产企业。若勾选“是”，则需提供相关证明文件。）</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61.进口原料应提供有效的通关单证：</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（说明：若选“是”，需提供通关单证材料。）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62.是否按照食品原料、食品添加剂、食品相关产品进货查验、记录制度要求，如实记录其名称、规格、数量、供货者名称及联系方式、进货日期等内容：</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（说明：食品的原料、食品添加剂、食品相关产品需经进厂验收合格后方准使用。应提供相关验收材料，如无法提供或存在明显问题的，则如实反馈。）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63.食品的原料、食品添加剂、食品相关产品是否经进厂验收合格后方准使用：</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（说明：食品的原料、食品添加剂、食品相关产品需经进厂验收合格后方准使用。应提供相关验收材料，如无法提供或存在明显问题的，则如实反馈。）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64.超过保质期的以及非食品用途的原料、食品添加剂、食品相关产品是否应用于食品生产：</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65.是否依照国家和相关进口国（地区）标准中食品添加剂的品种、使用范围、用量的规定使用食品添加剂：</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（六）生产加工过程</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66.加工过程是否可防止发生各类交叉污染：</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（说明：现场检查是否根据加工工艺和产品特性，通过物理分隔或时间交错等方式，将不同清洁卫生要求的区域分开设置，防止交叉污染。）</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67.是否能够根据加工工艺、产品特性和预期消费方式，控制加工时间、产品温度和车间的环境温度，保证温度测量装置的准确性并定期进行校准：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（说明：根据实际情况检查是否有效控制加工时间、产品温度和车间的环境温度。）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68.是否按照生产设备、工具、容器、场地等清洗消毒程序要求，班前班后进行卫生清洁工作，专人负责检查：</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（说明：需提供与生产设备、工具、容器、场地等清洗消毒相关的清洗消毒记录。）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69.盛放食品的容器是否直接接触地面：</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70.对加工过程中产生的不合格品、跌落地面的产品和废弃物，是否用有明显标志的专用容器分别收集盛装，并由专人及时处理，其容器和运输工具及时消毒：</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71.加工过程中产生的废水、废料是否对产品及车间卫生造成污染：</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72.内外包装间是否分开设置：</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73.用于包装食品的内、外包装材料是否符合安全卫生标准并保持清洁和完整：</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（说明：自查有无内、外包装材料供应商出具的产品合格证明文件及供应商资质证明。）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74.再次利用的食品内外包装材料是否易于清洁：</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（说明：对于有消毒要求的包材，检查消毒记录。）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75.包装物料间是否保持干燥，内、外包装物料分别存放，避免受到污染：</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（七）储存、运输过程</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76.储存库是否保持清洁，定期消毒，有防霉、防鼠、防蝇虫设施：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77.库内产品是否有明显标识，产品存放与墙壁、地面保持一定距离：</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78.库内是否存放有碍卫生的物品：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79.预冷库、速冻库、冷藏库是否满足产品温度、湿度控制要求，配备自动温度记录装置并定期校准：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检查企业预冷库、速冻库、冷藏库是否满足产品温度、湿度控制要求，检查是否配备自动温度记录装置并要求企业提供校准记录，根据实际检查情况进行反馈。如《出口速冻方便食品生产企业注册卫生规范》10.4.1规定：冷藏库的温度应当保持在—18℃以下，温度波动范围控制在2℃以内。配备温度显示装置和自动温度记录装置，并定期校准。）</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80.定期除霜，除霜操作是否污染库内产品或造成库内产品不符合温度要求：</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81.运输工具是否保持卫生清洁并维护良好，根据产品特点配备防雨、防尘、制冷、保温等设施：</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（八）化学品管理</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82.厂区、车间和实验室使用的洗涤剂、消毒剂、杀虫剂、燃油、润滑油、化学试剂等是否专库存放，标识清晰，严格执行化学品储存和领用管理规定，设立专人保管并记录，按照产品的使用说明谨慎使用：</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（说明：检查企业的厂区、车间和实验室是否设有专库存放有关化学物品，标识清晰且有专人保管。需提供化学品储存和领用管理规定文件，及相关领用、使用记录等。）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83.在生产加工区域临时使用的化学物品是否专柜上锁并由专人保管：</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（说明：临时使用的化学品一般为车间生产现场使用的化学品，如酒精、消毒液等。）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84.化学物品的使用，是否存在对食品、食品接触表面、食品包装物料造成污染的情况：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hint="eastAsia"/>
                <w:b/>
                <w:sz w:val="28"/>
                <w:szCs w:val="28"/>
              </w:rPr>
              <w:t>（九）检验检测情况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85.企业内设实验室是否存在对生产加工和产品造成污染的情况：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86.是否配备相应专业技术资格的检测人员，具备开展工作所需要的实验室管理文件、标准资料、检验设施和仪器设备：</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（说明：需提供相关人员的资质证明以及开展工作所需要的实验室管理文件、标准资料，同时提供检验设施和仪器设备的相关合格检定文件及计量或校准记录。）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87.检测仪器是否按规定进行计量或校准：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（说明：若选“是”，需提供仪器计量或校准报告。）</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88.是否按照规定的程序和方法抽样，按照相关国家标准、行业标准、企业标准等对产品进行检测判定，并保有检测结果记录：</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89.如委托社会实验室，其承担的企业产品检测项目，是否具有经主管部门认定或批准的相应资质和能力，并签订合同：</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（说明：若委托社会实验室，需注明所委托实验室名称。）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90.所有记录是否保存期不少于2年：</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备注：出口备案食品生产企业涉及以下类型请填写附表：</w:t>
            </w:r>
          </w:p>
          <w:p>
            <w:pPr>
              <w:numPr>
                <w:ilvl w:val="0"/>
                <w:numId w:val="1"/>
              </w:num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罐头生产企业；</w:t>
            </w:r>
          </w:p>
          <w:p>
            <w:pPr>
              <w:numPr>
                <w:ilvl w:val="0"/>
                <w:numId w:val="1"/>
              </w:num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果蔬汁生产企业；</w:t>
            </w:r>
          </w:p>
          <w:p>
            <w:pPr>
              <w:numPr>
                <w:ilvl w:val="0"/>
                <w:numId w:val="1"/>
              </w:num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肉及肉制品加工企业；</w:t>
            </w:r>
          </w:p>
          <w:p>
            <w:pPr>
              <w:numPr>
                <w:ilvl w:val="0"/>
                <w:numId w:val="1"/>
              </w:num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水产品生产企业。</w:t>
            </w:r>
          </w:p>
          <w:p>
            <w:pPr>
              <w:spacing w:line="480" w:lineRule="exact"/>
              <w:ind w:left="560"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（说明：如为罐头生产企业同时涉及果蔬汁、肉及肉制品或水产品，应同时填写附表1及对应附表。）</w:t>
            </w: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7"/>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7"/>
              <w:spacing w:line="480" w:lineRule="exact"/>
              <w:ind w:firstLineChars="200" w:firstLine="560"/>
              <w:rPr>
                <w:rFonts w:ascii="Times New Roman" w:eastAsia="方正仿宋_GBK" w:hAnsi="Times New Roman"/>
                <w:sz w:val="28"/>
              </w:rPr>
            </w:pP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pStyle w:val="110"/>
              <w:spacing w:line="480" w:lineRule="exact"/>
              <w:rPr>
                <w:rFonts w:ascii="Times New Roman" w:eastAsia="方正仿宋_GBK" w:hAnsi="Times New Roman"/>
                <w:sz w:val="28"/>
                <w:szCs w:val="28"/>
              </w:rPr>
            </w:pPr>
          </w:p>
          <w:p>
            <w:pPr>
              <w:pStyle w:val="110"/>
              <w:spacing w:line="480" w:lineRule="exact"/>
              <w:jc w:val="center"/>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（公 章）</w:t>
            </w:r>
            <w:r>
              <w:rPr>
                <w:rFonts w:ascii="Times New Roman" w:eastAsia="方正仿宋_GBK" w:hAnsi="Times New Roman"/>
                <w:sz w:val="28"/>
                <w:szCs w:val="28"/>
              </w:rPr>
              <w:t xml:space="preserve">    </w:t>
            </w:r>
            <w:r>
              <w:rPr>
                <w:rFonts w:ascii="Times New Roman" w:eastAsia="方正仿宋_GBK" w:hAnsi="Times New Roman" w:hint="eastAsia"/>
                <w:sz w:val="28"/>
                <w:szCs w:val="28"/>
              </w:rPr>
              <w:t xml:space="preserve">   　                      </w:t>
            </w:r>
          </w:p>
          <w:p>
            <w:pPr>
              <w:wordWrap w:val="0"/>
              <w:spacing w:line="480" w:lineRule="exact"/>
              <w:ind w:right="840"/>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年　　月　　日</w:t>
            </w:r>
          </w:p>
        </w:tc>
      </w:tr>
      <w:tr>
        <w:trPr>
          <w:trHeight w:val="822"/>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pPr>
        <w:widowControl/>
        <w:adjustRightInd w:val="0"/>
        <w:snapToGrid w:val="0"/>
        <w:spacing w:line="580" w:lineRule="exact"/>
        <w:jc w:val="left"/>
        <w:rPr>
          <w:rFonts w:ascii="Times New Roman" w:eastAsia="方正黑体_GBK" w:cs="方正黑体_GBK" w:hAnsi="Times New Roman"/>
          <w:bCs/>
          <w:sz w:val="32"/>
          <w:szCs w:val="32"/>
        </w:rPr>
      </w:pPr>
      <w:r>
        <w:rPr>
          <w:rFonts w:ascii="Times New Roman" w:eastAsia="方正黑体_GBK" w:cs="方正黑体_GBK" w:hAnsi="Times New Roman" w:hint="eastAsia"/>
          <w:bCs/>
          <w:sz w:val="32"/>
          <w:szCs w:val="32"/>
        </w:rPr>
        <w:br w:type="page"/>
      </w:r>
    </w:p>
    <w:p>
      <w:pPr>
        <w:pStyle w:val="91"/>
        <w:tabs>
          <w:tab w:val="left" w:pos="0"/>
        </w:tabs>
        <w:adjustRightInd w:val="0"/>
        <w:snapToGrid w:val="0"/>
        <w:spacing w:line="580" w:lineRule="exact"/>
        <w:jc w:val="left"/>
        <w:rPr>
          <w:rFonts w:ascii="Times New Roman" w:eastAsia="方正黑体_GBK" w:hAnsi="Times New Roman"/>
          <w:bCs/>
          <w:sz w:val="32"/>
          <w:szCs w:val="32"/>
        </w:rPr>
      </w:pPr>
      <w:r>
        <w:rPr>
          <w:rFonts w:ascii="Times New Roman" w:eastAsia="方正黑体_GBK" w:cs="方正黑体_GBK" w:hAnsi="Times New Roman"/>
          <w:bCs/>
          <w:sz w:val="32"/>
          <w:szCs w:val="32"/>
        </w:rPr>
        <w:t>附表</w:t>
      </w:r>
      <w:r>
        <w:rPr>
          <w:rFonts w:ascii="Times New Roman" w:eastAsia="方正黑体_GBK" w:hAnsi="Times New Roman"/>
          <w:bCs/>
          <w:sz w:val="32"/>
          <w:szCs w:val="32"/>
        </w:rPr>
        <w:t>1</w:t>
      </w:r>
    </w:p>
    <w:p>
      <w:pPr>
        <w:pStyle w:val="91"/>
        <w:tabs>
          <w:tab w:val="left" w:pos="0"/>
        </w:tabs>
        <w:adjustRightInd w:val="0"/>
        <w:snapToGrid w:val="0"/>
        <w:spacing w:line="580" w:lineRule="exact"/>
        <w:jc w:val="center"/>
        <w:rPr>
          <w:rFonts w:ascii="Times New Roman" w:eastAsia="方正小标宋_GBK" w:hAnsi="Times New Roman"/>
          <w:bCs/>
          <w:sz w:val="44"/>
          <w:szCs w:val="44"/>
        </w:rPr>
      </w:pPr>
      <w:r>
        <w:rPr>
          <w:rFonts w:ascii="Times New Roman" w:eastAsia="方正小标宋_GBK" w:cs="方正小标宋_GBK" w:hAnsi="Times New Roman"/>
          <w:bCs/>
          <w:sz w:val="44"/>
          <w:szCs w:val="44"/>
        </w:rPr>
        <w:t>出口备案食品生产企业核查</w:t>
      </w:r>
    </w:p>
    <w:p>
      <w:pPr>
        <w:pStyle w:val="91"/>
        <w:tabs>
          <w:tab w:val="left" w:pos="0"/>
        </w:tabs>
        <w:adjustRightInd w:val="0"/>
        <w:snapToGrid w:val="0"/>
        <w:spacing w:line="580" w:lineRule="exact"/>
        <w:jc w:val="center"/>
        <w:rPr>
          <w:rFonts w:ascii="Times New Roman" w:eastAsia="方正小标宋_GBK" w:hAnsi="Times New Roman"/>
          <w:bCs/>
          <w:sz w:val="44"/>
          <w:szCs w:val="44"/>
        </w:rPr>
      </w:pPr>
      <w:bookmarkStart w:id="1" w:name="罐头生产企业核查记录"/>
      <w:r>
        <w:rPr>
          <w:rFonts w:ascii="Times New Roman" w:eastAsia="方正小标宋_GBK" w:cs="方正小标宋_GBK" w:hAnsi="Times New Roman"/>
          <w:bCs/>
          <w:sz w:val="44"/>
          <w:szCs w:val="44"/>
        </w:rPr>
        <w:t>罐头生产企业自查记录</w:t>
      </w:r>
      <w:bookmarkEnd w:id="1"/>
    </w:p>
    <w:p>
      <w:pPr>
        <w:pStyle w:val="91"/>
        <w:tabs>
          <w:tab w:val="left" w:pos="0"/>
          <w:tab w:val="left" w:pos="3264"/>
        </w:tabs>
        <w:adjustRightInd w:val="0"/>
        <w:snapToGrid w:val="0"/>
        <w:spacing w:line="360" w:lineRule="auto"/>
        <w:rPr>
          <w:rFonts w:ascii="Times New Roman" w:hAnsi="Times New Roman"/>
          <w:spacing w:val="1"/>
          <w:sz w:val="24"/>
          <w:szCs w:val="28"/>
        </w:rPr>
      </w:pPr>
      <w:r>
        <w:rPr>
          <w:rFonts w:ascii="Times New Roman" w:hAnsi="Times New Roman"/>
          <w:spacing w:val="1"/>
          <w:sz w:val="24"/>
          <w:szCs w:val="28"/>
        </w:rPr>
        <w:tab/>
      </w:r>
    </w:p>
    <w:p>
      <w:pPr>
        <w:pStyle w:val="91"/>
        <w:tabs>
          <w:tab w:val="left" w:pos="0"/>
        </w:tabs>
        <w:adjustRightInd w:val="0"/>
        <w:snapToGrid w:val="0"/>
        <w:spacing w:line="360" w:lineRule="auto"/>
        <w:rPr>
          <w:rFonts w:ascii="Times New Roman" w:hAnsi="Times New Roman"/>
          <w:spacing w:val="1"/>
          <w:sz w:val="24"/>
          <w:szCs w:val="28"/>
        </w:rPr>
      </w:pPr>
    </w:p>
    <w:p>
      <w:pPr>
        <w:pStyle w:val="91"/>
        <w:tabs>
          <w:tab w:val="left" w:pos="0"/>
        </w:tabs>
        <w:adjustRightInd w:val="0"/>
        <w:snapToGrid w:val="0"/>
        <w:spacing w:line="360" w:lineRule="auto"/>
        <w:rPr>
          <w:rFonts w:ascii="Times New Roman" w:hAnsi="Times New Roman"/>
          <w:spacing w:val="1"/>
          <w:sz w:val="24"/>
          <w:szCs w:val="28"/>
        </w:rPr>
      </w:pPr>
    </w:p>
    <w:p>
      <w:pPr>
        <w:pStyle w:val="91"/>
        <w:tabs>
          <w:tab w:val="left" w:pos="0"/>
        </w:tabs>
        <w:adjustRightInd w:val="0"/>
        <w:snapToGrid w:val="0"/>
        <w:spacing w:line="360" w:lineRule="auto"/>
        <w:rPr>
          <w:rFonts w:ascii="方正仿宋_GBK" w:eastAsia="方正仿宋_GBK" w:cs="方正仿宋_GBK"/>
          <w:spacing w:val="1"/>
          <w:sz w:val="32"/>
          <w:szCs w:val="32"/>
        </w:rPr>
      </w:pPr>
      <w:r>
        <w:rPr>
          <w:rFonts w:ascii="方正仿宋_GBK" w:eastAsia="方正仿宋_GBK" w:cs="方正仿宋_GBK"/>
          <w:spacing w:val="1"/>
          <w:sz w:val="32"/>
          <w:szCs w:val="32"/>
        </w:rPr>
        <w:t>企业名称：</w:t>
      </w:r>
    </w:p>
    <w:p>
      <w:pPr>
        <w:pStyle w:val="91"/>
        <w:tabs>
          <w:tab w:val="left" w:pos="0"/>
        </w:tabs>
        <w:adjustRightInd w:val="0"/>
        <w:snapToGrid w:val="0"/>
        <w:spacing w:line="360" w:lineRule="auto"/>
        <w:rPr>
          <w:rFonts w:ascii="方正仿宋_GBK" w:eastAsia="方正仿宋_GBK" w:cs="方正仿宋_GBK"/>
          <w:spacing w:val="1"/>
          <w:sz w:val="32"/>
          <w:szCs w:val="32"/>
          <w:u w:val="single"/>
        </w:rPr>
      </w:pPr>
      <w:r>
        <w:rPr>
          <w:rFonts w:ascii="方正仿宋_GBK" w:eastAsia="方正仿宋_GBK" w:cs="方正仿宋_GBK"/>
          <w:spacing w:val="1"/>
          <w:sz w:val="32"/>
          <w:szCs w:val="32"/>
        </w:rPr>
        <w:t>备案</w:t>
      </w:r>
      <w:r>
        <w:rPr>
          <w:rFonts w:ascii="方正仿宋_GBK" w:eastAsia="方正仿宋_GBK" w:cs="方正仿宋_GBK"/>
          <w:sz w:val="32"/>
          <w:szCs w:val="32"/>
        </w:rPr>
        <w:t>编号：</w:t>
      </w:r>
    </w:p>
    <w:p>
      <w:pPr>
        <w:pStyle w:val="91"/>
        <w:tabs>
          <w:tab w:val="left" w:pos="0"/>
        </w:tabs>
        <w:adjustRightInd w:val="0"/>
        <w:snapToGrid w:val="0"/>
        <w:spacing w:line="360" w:lineRule="auto"/>
        <w:rPr>
          <w:rFonts w:ascii="方正仿宋_GBK" w:eastAsia="方正仿宋_GBK" w:cs="方正仿宋_GBK"/>
          <w:spacing w:val="1"/>
          <w:sz w:val="32"/>
          <w:szCs w:val="32"/>
        </w:rPr>
      </w:pPr>
      <w:r>
        <w:rPr>
          <w:rFonts w:ascii="方正仿宋_GBK" w:eastAsia="方正仿宋_GBK" w:cs="方正仿宋_GBK"/>
          <w:spacing w:val="1"/>
          <w:sz w:val="32"/>
          <w:szCs w:val="32"/>
        </w:rPr>
        <w:t>企业生产的产品：</w:t>
      </w:r>
    </w:p>
    <w:p>
      <w:pPr>
        <w:pStyle w:val="91"/>
        <w:tabs>
          <w:tab w:val="left" w:pos="0"/>
        </w:tabs>
        <w:adjustRightInd w:val="0"/>
        <w:snapToGrid w:val="0"/>
        <w:spacing w:line="360" w:lineRule="auto"/>
        <w:rPr>
          <w:rFonts w:ascii="方正仿宋_GBK" w:eastAsia="方正仿宋_GBK" w:cs="方正仿宋_GBK"/>
          <w:spacing w:val="1"/>
          <w:sz w:val="32"/>
          <w:szCs w:val="32"/>
          <w:u w:val="single"/>
        </w:rPr>
      </w:pPr>
      <w:r>
        <w:rPr>
          <w:rFonts w:ascii="方正仿宋_GBK" w:eastAsia="方正仿宋_GBK" w:cs="方正仿宋_GBK"/>
          <w:spacing w:val="1"/>
          <w:sz w:val="32"/>
          <w:szCs w:val="32"/>
        </w:rPr>
        <w:t>备案品种：</w:t>
      </w:r>
    </w:p>
    <w:p>
      <w:pPr>
        <w:pStyle w:val="91"/>
        <w:tabs>
          <w:tab w:val="left" w:pos="0"/>
          <w:tab w:val="left" w:pos="1843"/>
        </w:tabs>
        <w:adjustRightInd w:val="0"/>
        <w:snapToGrid w:val="0"/>
        <w:ind w:left="1440"/>
        <w:rPr>
          <w:rFonts w:ascii="方正仿宋_GBK" w:eastAsia="方正仿宋_GBK" w:cs="方正仿宋_GBK"/>
          <w:sz w:val="32"/>
          <w:szCs w:val="32"/>
        </w:rPr>
      </w:pPr>
    </w:p>
    <w:p>
      <w:pPr>
        <w:pStyle w:val="91"/>
        <w:tabs>
          <w:tab w:val="left" w:pos="0"/>
          <w:tab w:val="left" w:pos="1843"/>
        </w:tabs>
        <w:adjustRightInd w:val="0"/>
        <w:snapToGrid w:val="0"/>
        <w:ind w:left="1440"/>
        <w:rPr>
          <w:rFonts w:ascii="方正仿宋_GBK" w:eastAsia="方正仿宋_GBK" w:cs="方正仿宋_GBK"/>
          <w:sz w:val="32"/>
          <w:szCs w:val="32"/>
        </w:rPr>
      </w:pPr>
    </w:p>
    <w:p>
      <w:pPr>
        <w:pStyle w:val="91"/>
        <w:tabs>
          <w:tab w:val="left" w:pos="0"/>
        </w:tabs>
        <w:adjustRightInd w:val="0"/>
        <w:snapToGrid w:val="0"/>
        <w:rPr>
          <w:rFonts w:ascii="方正仿宋_GBK" w:eastAsia="方正仿宋_GBK" w:cs="方正仿宋_GBK"/>
          <w:sz w:val="32"/>
          <w:szCs w:val="32"/>
        </w:rPr>
      </w:pPr>
    </w:p>
    <w:p>
      <w:pPr>
        <w:pStyle w:val="91"/>
        <w:tabs>
          <w:tab w:val="left" w:pos="0"/>
        </w:tabs>
        <w:adjustRightInd w:val="0"/>
        <w:snapToGrid w:val="0"/>
        <w:rPr>
          <w:rFonts w:ascii="方正仿宋_GBK" w:eastAsia="方正仿宋_GBK" w:cs="方正仿宋_GBK"/>
          <w:spacing w:val="1"/>
          <w:sz w:val="32"/>
          <w:szCs w:val="32"/>
        </w:rPr>
      </w:pPr>
      <w:r>
        <w:rPr>
          <w:rFonts w:ascii="方正仿宋_GBK" w:eastAsia="方正仿宋_GBK" w:cs="方正仿宋_GBK"/>
          <w:sz w:val="32"/>
          <w:szCs w:val="32"/>
        </w:rPr>
        <w:t>通过第三方HACCP食品安全管理体系认证的企业，请填写以下内容：</w:t>
      </w:r>
    </w:p>
    <w:p>
      <w:pPr>
        <w:pStyle w:val="91"/>
        <w:tabs>
          <w:tab w:val="left" w:pos="0"/>
          <w:tab w:val="left" w:pos="1843"/>
        </w:tabs>
        <w:adjustRightInd w:val="0"/>
        <w:snapToGrid w:val="0"/>
        <w:rPr>
          <w:rFonts w:ascii="方正仿宋_GBK" w:eastAsia="方正仿宋_GBK" w:cs="方正仿宋_GBK"/>
          <w:sz w:val="32"/>
          <w:szCs w:val="32"/>
        </w:rPr>
      </w:pPr>
      <w:r>
        <w:rPr>
          <w:rFonts w:ascii="方正仿宋_GBK" w:eastAsia="方正仿宋_GBK" w:cs="方正仿宋_GBK"/>
          <w:spacing w:val="1"/>
          <w:sz w:val="32"/>
          <w:szCs w:val="32"/>
        </w:rPr>
        <w:t xml:space="preserve">  </w:t>
      </w:r>
      <w:r>
        <w:rPr>
          <w:rFonts w:ascii="方正仿宋_GBK" w:eastAsia="方正仿宋_GBK" w:cs="方正仿宋_GBK"/>
          <w:sz w:val="32"/>
          <w:szCs w:val="32"/>
        </w:rPr>
        <w:t>认证时间：   年  月   日     认证机构名称：</w:t>
      </w:r>
    </w:p>
    <w:p>
      <w:pPr>
        <w:pStyle w:val="91"/>
        <w:tabs>
          <w:tab w:val="left" w:pos="0"/>
        </w:tabs>
        <w:adjustRightInd w:val="0"/>
        <w:snapToGrid w:val="0"/>
        <w:ind w:left="320"/>
        <w:rPr>
          <w:rFonts w:ascii="方正仿宋_GBK" w:eastAsia="方正仿宋_GBK" w:cs="方正仿宋_GBK"/>
          <w:sz w:val="32"/>
          <w:szCs w:val="32"/>
        </w:rPr>
      </w:pPr>
      <w:r>
        <w:rPr>
          <w:rFonts w:ascii="方正仿宋_GBK" w:eastAsia="方正仿宋_GBK" w:cs="方正仿宋_GBK"/>
          <w:sz w:val="32"/>
          <w:szCs w:val="32"/>
        </w:rPr>
        <w:t>认证产品品种：</w:t>
      </w:r>
    </w:p>
    <w:p>
      <w:pPr>
        <w:pStyle w:val="91"/>
        <w:tabs>
          <w:tab w:val="left" w:pos="0"/>
        </w:tabs>
        <w:adjustRightInd w:val="0"/>
        <w:snapToGrid w:val="0"/>
        <w:ind w:left="320"/>
        <w:rPr>
          <w:rFonts w:ascii="方正仿宋_GBK" w:eastAsia="方正仿宋_GBK" w:cs="方正仿宋_GBK"/>
          <w:sz w:val="32"/>
          <w:szCs w:val="32"/>
        </w:rPr>
      </w:pPr>
    </w:p>
    <w:p>
      <w:pPr>
        <w:pStyle w:val="91"/>
        <w:tabs>
          <w:tab w:val="left" w:pos="0"/>
        </w:tabs>
        <w:adjustRightInd w:val="0"/>
        <w:snapToGrid w:val="0"/>
        <w:ind w:left="320"/>
        <w:rPr>
          <w:rFonts w:ascii="Times New Roman" w:hAnsi="Times New Roman"/>
          <w:sz w:val="32"/>
          <w:szCs w:val="32"/>
        </w:rPr>
      </w:pPr>
    </w:p>
    <w:p>
      <w:pPr>
        <w:pStyle w:val="91"/>
        <w:tabs>
          <w:tab w:val="left" w:pos="0"/>
        </w:tabs>
        <w:adjustRightInd w:val="0"/>
        <w:snapToGrid w:val="0"/>
        <w:ind w:left="320"/>
        <w:rPr>
          <w:rFonts w:ascii="Times New Roman" w:hAnsi="Times New Roman"/>
          <w:sz w:val="32"/>
          <w:szCs w:val="32"/>
        </w:rPr>
      </w:pPr>
    </w:p>
    <w:p>
      <w:pPr>
        <w:pStyle w:val="91"/>
        <w:tabs>
          <w:tab w:val="left" w:pos="0"/>
        </w:tabs>
        <w:adjustRightInd w:val="0"/>
        <w:snapToGrid w:val="0"/>
        <w:ind w:left="320"/>
        <w:rPr>
          <w:rFonts w:ascii="Times New Roman" w:hAnsi="Times New Roman"/>
          <w:sz w:val="32"/>
          <w:szCs w:val="32"/>
        </w:rPr>
      </w:pPr>
    </w:p>
    <w:p>
      <w:pPr>
        <w:pStyle w:val="91"/>
        <w:tabs>
          <w:tab w:val="left" w:pos="0"/>
        </w:tabs>
        <w:adjustRightInd w:val="0"/>
        <w:snapToGrid w:val="0"/>
        <w:ind w:left="320"/>
        <w:rPr>
          <w:rFonts w:ascii="Times New Roman" w:hAnsi="Times New Roman"/>
          <w:sz w:val="32"/>
          <w:szCs w:val="32"/>
        </w:rPr>
      </w:pPr>
    </w:p>
    <w:p>
      <w:pPr>
        <w:pStyle w:val="91"/>
        <w:tabs>
          <w:tab w:val="left" w:pos="0"/>
        </w:tabs>
        <w:adjustRightInd w:val="0"/>
        <w:snapToGrid w:val="0"/>
        <w:rPr>
          <w:rFonts w:ascii="Times New Roman" w:hAnsi="Times New Roman"/>
          <w:szCs w:val="28"/>
        </w:rPr>
      </w:pPr>
    </w:p>
    <w:p>
      <w:pPr>
        <w:pStyle w:val="91"/>
        <w:tabs>
          <w:tab w:val="left" w:pos="0"/>
        </w:tabs>
        <w:adjustRightInd w:val="0"/>
        <w:snapToGrid w:val="0"/>
        <w:rPr>
          <w:rFonts w:ascii="Times New Roman" w:hAnsi="Times New Roman"/>
          <w:sz w:val="28"/>
          <w:szCs w:val="28"/>
        </w:rPr>
      </w:pPr>
      <w:r>
        <w:rPr>
          <w:rFonts w:ascii="Times New Roman" w:hAnsi="Times New Roman"/>
          <w:sz w:val="28"/>
          <w:szCs w:val="28"/>
        </w:rPr>
        <w:t>1 车间更衣室、卫生间及洗手鞋靴消毒</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14"/>
        <w:gridCol w:w="4099"/>
      </w:tblGrid>
      <w:tr>
        <w:trPr>
          <w:cantSplit/>
          <w:trHeight w:val="391"/>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sz w:val="28"/>
                <w:szCs w:val="28"/>
              </w:rPr>
            </w:pPr>
            <w:r>
              <w:rPr>
                <w:rFonts w:ascii="方正仿宋_GBK" w:eastAsia="方正仿宋_GBK" w:cs="方正仿宋_GBK"/>
                <w:sz w:val="28"/>
                <w:szCs w:val="28"/>
              </w:rPr>
              <w:t>客观描述</w:t>
            </w:r>
          </w:p>
        </w:tc>
      </w:tr>
      <w:tr>
        <w:trPr>
          <w:trHeight w:val="626"/>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Arial"/>
                <w:b/>
                <w:bCs/>
                <w:sz w:val="28"/>
                <w:szCs w:val="28"/>
              </w:rPr>
              <w:t>温水洗手设施：</w:t>
            </w:r>
            <w:r>
              <w:rPr>
                <w:rFonts w:ascii="方正仿宋_GBK" w:eastAsia="方正仿宋_GBK" w:cs="Arial"/>
                <w:sz w:val="28"/>
                <w:szCs w:val="28"/>
              </w:rPr>
              <w:t>加工含有动物性或动植物脂肪原料时的温水供应。</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bl>
    <w:p>
      <w:pPr>
        <w:pStyle w:val="91"/>
        <w:tabs>
          <w:tab w:val="left" w:pos="0"/>
        </w:tabs>
        <w:adjustRightInd w:val="0"/>
        <w:snapToGrid w:val="0"/>
        <w:rPr>
          <w:rFonts w:ascii="Times New Roman" w:hAnsi="Times New Roman"/>
          <w:b/>
          <w:sz w:val="28"/>
          <w:szCs w:val="28"/>
        </w:rPr>
      </w:pPr>
    </w:p>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2  生产车间</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14"/>
        <w:gridCol w:w="4099"/>
      </w:tblGrid>
      <w:tr>
        <w:trPr>
          <w:cantSplit/>
          <w:trHeight w:val="361"/>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sz w:val="28"/>
                <w:szCs w:val="28"/>
              </w:rPr>
            </w:pPr>
            <w:r>
              <w:rPr>
                <w:rFonts w:ascii="方正仿宋_GBK" w:eastAsia="方正仿宋_GBK" w:cs="方正仿宋_GBK"/>
                <w:sz w:val="28"/>
                <w:szCs w:val="28"/>
              </w:rPr>
              <w:t>客观描述</w:t>
            </w:r>
          </w:p>
        </w:tc>
      </w:tr>
      <w:tr>
        <w:trPr>
          <w:cantSplit/>
          <w:trHeight w:val="401"/>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实罐车间面积：</w:t>
            </w:r>
            <w:r>
              <w:rPr>
                <w:rFonts w:ascii="方正仿宋_GBK" w:eastAsia="方正仿宋_GBK" w:cs="方正仿宋_GBK"/>
                <w:snapToGrid w:val="0"/>
                <w:sz w:val="28"/>
                <w:szCs w:val="28"/>
              </w:rPr>
              <w:t>车间内人均工作面积。</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tc>
      </w:tr>
      <w:tr>
        <w:trPr>
          <w:cantSplit/>
          <w:trHeight w:val="390"/>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移动水源：</w:t>
            </w:r>
            <w:r>
              <w:rPr>
                <w:rFonts w:ascii="方正仿宋_GBK" w:eastAsia="方正仿宋_GBK" w:cs="方正仿宋_GBK"/>
                <w:snapToGrid w:val="0"/>
                <w:sz w:val="28"/>
                <w:szCs w:val="28"/>
              </w:rPr>
              <w:t>功能、水温、喷头。</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tc>
      </w:tr>
      <w:tr>
        <w:trPr>
          <w:cantSplit/>
          <w:trHeight w:val="405"/>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配料库：</w:t>
            </w:r>
            <w:r>
              <w:rPr>
                <w:rFonts w:ascii="方正仿宋_GBK" w:eastAsia="方正仿宋_GBK" w:cs="方正仿宋_GBK"/>
                <w:snapToGrid w:val="0"/>
                <w:sz w:val="28"/>
                <w:szCs w:val="28"/>
              </w:rPr>
              <w:t>设置、生产前的准备、操作。</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tc>
      </w:tr>
      <w:tr>
        <w:trPr>
          <w:cantSplit/>
          <w:trHeight w:val="665"/>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解冻：</w:t>
            </w:r>
            <w:r>
              <w:rPr>
                <w:rFonts w:ascii="方正仿宋_GBK" w:eastAsia="方正仿宋_GBK" w:cs="方正仿宋_GBK"/>
                <w:snapToGrid w:val="0"/>
                <w:sz w:val="28"/>
                <w:szCs w:val="28"/>
              </w:rPr>
              <w:t>场地、解冻方法、温度和时间控制、温度测量、防污染措施。</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tc>
      </w:tr>
      <w:tr>
        <w:trPr>
          <w:cantSplit/>
          <w:trHeight w:val="527"/>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动植物原辅材料清洗：</w:t>
            </w:r>
            <w:r>
              <w:rPr>
                <w:rFonts w:ascii="方正仿宋_GBK" w:eastAsia="方正仿宋_GBK" w:cs="方正仿宋_GBK"/>
                <w:snapToGrid w:val="0"/>
                <w:sz w:val="28"/>
                <w:szCs w:val="28"/>
              </w:rPr>
              <w:t>场地、洗涤水。</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tc>
      </w:tr>
      <w:tr>
        <w:trPr>
          <w:cantSplit/>
          <w:trHeight w:val="868"/>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时间和温度的控制：</w:t>
            </w:r>
            <w:r>
              <w:rPr>
                <w:rFonts w:ascii="方正仿宋_GBK" w:eastAsia="方正仿宋_GBK" w:cs="方正仿宋_GBK"/>
                <w:snapToGrid w:val="0"/>
                <w:sz w:val="28"/>
                <w:szCs w:val="28"/>
              </w:rPr>
              <w:t>经加热的加工品的温度保持，加工区域的环境温度，烫漂机中耐热微生物的控制，排气控制。</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p>
          <w:p>
            <w:pPr>
              <w:pStyle w:val="91"/>
              <w:tabs>
                <w:tab w:val="left" w:pos="0"/>
              </w:tabs>
              <w:adjustRightInd w:val="0"/>
              <w:snapToGrid w:val="0"/>
              <w:rPr>
                <w:rFonts w:ascii="方正仿宋_GBK" w:eastAsia="方正仿宋_GBK" w:cs="方正仿宋_GBK"/>
                <w:sz w:val="28"/>
                <w:szCs w:val="28"/>
              </w:rPr>
            </w:pPr>
          </w:p>
        </w:tc>
      </w:tr>
      <w:tr>
        <w:trPr>
          <w:cantSplit/>
          <w:trHeight w:val="681"/>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加工流程控制：</w:t>
            </w:r>
            <w:r>
              <w:rPr>
                <w:rFonts w:ascii="方正仿宋_GBK" w:eastAsia="方正仿宋_GBK" w:cs="方正仿宋_GBK"/>
                <w:snapToGrid w:val="0"/>
                <w:sz w:val="28"/>
                <w:szCs w:val="28"/>
              </w:rPr>
              <w:t>新鲜植物性原料从进厂到完成容器密封的时间控制；罐头从完成容器密封到进行杀菌的时间控制。</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759"/>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罐头容器的清洗：</w:t>
            </w:r>
            <w:r>
              <w:rPr>
                <w:rFonts w:ascii="方正仿宋_GBK" w:eastAsia="方正仿宋_GBK" w:cs="方正仿宋_GBK"/>
                <w:snapToGrid w:val="0"/>
                <w:sz w:val="28"/>
                <w:szCs w:val="28"/>
              </w:rPr>
              <w:t>清洗消毒用水或蒸气的控制，清洗消毒时间的控制，清洗消毒时容器倒置的控制，清洗消毒后容器沥干的控制，清洗消毒场地及其对环境或其他工序构成污染的控制；无菌包装的容器或容器材料的消毒剂残留控制；热水或蒸气清洗消毒装置的温度计。</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692"/>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加工控制：</w:t>
            </w:r>
            <w:r>
              <w:rPr>
                <w:rFonts w:ascii="方正仿宋_GBK" w:eastAsia="方正仿宋_GBK" w:cs="方正仿宋_GBK"/>
                <w:snapToGrid w:val="0"/>
                <w:sz w:val="28"/>
                <w:szCs w:val="28"/>
              </w:rPr>
              <w:t>同一车间同时生产的产品及其副产品的控制。</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trHeight w:val="505"/>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装罐量：</w:t>
            </w:r>
            <w:r>
              <w:rPr>
                <w:rFonts w:ascii="方正仿宋_GBK" w:eastAsia="方正仿宋_GBK" w:cs="方正仿宋_GBK"/>
                <w:snapToGrid w:val="0"/>
                <w:sz w:val="28"/>
                <w:szCs w:val="28"/>
              </w:rPr>
              <w:t>最大装罐量、检验频次、方法。</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15"/>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容器密封检验：</w:t>
            </w:r>
            <w:r>
              <w:rPr>
                <w:rFonts w:ascii="方正仿宋_GBK" w:eastAsia="方正仿宋_GBK" w:cs="方正仿宋_GBK"/>
                <w:snapToGrid w:val="0"/>
                <w:sz w:val="28"/>
                <w:szCs w:val="28"/>
              </w:rPr>
              <w:t>封罐机机头抽样、检验频率；容器的外观目测检验；容器的密封性能检验、纠偏、记录。</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546"/>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热杀菌工艺规程：</w:t>
            </w:r>
            <w:r>
              <w:rPr>
                <w:rFonts w:ascii="方正仿宋_GBK" w:eastAsia="方正仿宋_GBK" w:cs="方正仿宋_GBK"/>
                <w:snapToGrid w:val="0"/>
                <w:sz w:val="28"/>
                <w:szCs w:val="28"/>
              </w:rPr>
              <w:t>热杀菌工艺的杀菌强度。</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rPr>
                <w:rFonts w:ascii="方正仿宋_GBK" w:eastAsia="方正仿宋_GBK" w:cs="方正仿宋_GBK"/>
                <w:sz w:val="28"/>
                <w:szCs w:val="28"/>
              </w:rPr>
            </w:pPr>
          </w:p>
        </w:tc>
      </w:tr>
      <w:tr>
        <w:trPr>
          <w:cantSplit/>
          <w:trHeight w:val="546"/>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具体产品热杀菌工艺规程的内容：</w:t>
            </w:r>
            <w:r>
              <w:rPr>
                <w:rFonts w:ascii="方正仿宋_GBK" w:eastAsia="方正仿宋_GBK" w:cs="方正仿宋_GBK"/>
                <w:snapToGrid w:val="0"/>
                <w:sz w:val="28"/>
                <w:szCs w:val="28"/>
              </w:rPr>
              <w:t>罐头品种、罐型、杀菌方法、杀菌工艺规程制订的来源和日期；热杀菌系统的形式和特征，罐头在热杀菌锅内的排列方式、最低初温、排气的温度和时间、杀菌温度和时间、冷却方法、杀菌值（</w:t>
            </w:r>
            <w:r>
              <w:rPr>
                <w:rFonts w:ascii="方正仿宋_GBK" w:eastAsia="方正仿宋_GBK" w:cs="方正仿宋_GBK"/>
                <w:sz w:val="28"/>
                <w:szCs w:val="28"/>
              </w:rPr>
              <w:t>F0</w:t>
            </w:r>
            <w:r>
              <w:rPr>
                <w:rFonts w:ascii="方正仿宋_GBK" w:eastAsia="方正仿宋_GBK" w:cs="方正仿宋_GBK"/>
                <w:snapToGrid w:val="0"/>
                <w:sz w:val="28"/>
                <w:szCs w:val="28"/>
              </w:rPr>
              <w:t>），其他影响热穿透的关键因子。</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546"/>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杀菌锅装备：</w:t>
            </w:r>
            <w:r>
              <w:rPr>
                <w:rFonts w:ascii="方正仿宋_GBK" w:eastAsia="方正仿宋_GBK" w:cs="方正仿宋_GBK"/>
                <w:snapToGrid w:val="0"/>
                <w:sz w:val="28"/>
                <w:szCs w:val="28"/>
              </w:rPr>
              <w:t>玻璃水银温度计、温度自动记录装置、杀菌锅使用的温度计和压力表的定期计量及计量合格标识。</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546"/>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jc w:val="left"/>
              <w:rPr>
                <w:rFonts w:ascii="方正仿宋_GBK" w:eastAsia="方正仿宋_GBK" w:cs="方正仿宋_GBK"/>
                <w:sz w:val="28"/>
                <w:szCs w:val="28"/>
              </w:rPr>
            </w:pPr>
            <w:r>
              <w:rPr>
                <w:rFonts w:ascii="方正仿宋_GBK" w:eastAsia="方正仿宋_GBK" w:cs="方正仿宋_GBK"/>
                <w:b/>
                <w:bCs/>
                <w:snapToGrid w:val="0"/>
                <w:sz w:val="28"/>
                <w:szCs w:val="28"/>
              </w:rPr>
              <w:t>热杀菌现场的计时装置：</w:t>
            </w:r>
            <w:r>
              <w:rPr>
                <w:rFonts w:ascii="方正仿宋_GBK" w:eastAsia="方正仿宋_GBK" w:cs="方正仿宋_GBK"/>
                <w:snapToGrid w:val="0"/>
                <w:sz w:val="28"/>
                <w:szCs w:val="28"/>
              </w:rPr>
              <w:t>时钟及其尺寸、分辨率、误差、安装位置。</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rPr>
                <w:rFonts w:ascii="方正仿宋_GBK" w:eastAsia="方正仿宋_GBK" w:cs="方正仿宋_GBK"/>
                <w:sz w:val="28"/>
                <w:szCs w:val="28"/>
              </w:rPr>
            </w:pPr>
          </w:p>
        </w:tc>
      </w:tr>
      <w:tr>
        <w:trPr>
          <w:cantSplit/>
          <w:trHeight w:val="546"/>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jc w:val="left"/>
              <w:rPr>
                <w:rFonts w:ascii="方正仿宋_GBK" w:eastAsia="方正仿宋_GBK" w:cs="方正仿宋_GBK"/>
                <w:sz w:val="28"/>
                <w:szCs w:val="28"/>
              </w:rPr>
            </w:pPr>
            <w:r>
              <w:rPr>
                <w:rFonts w:ascii="方正仿宋_GBK" w:eastAsia="方正仿宋_GBK" w:cs="方正仿宋_GBK"/>
                <w:b/>
                <w:bCs/>
                <w:snapToGrid w:val="0"/>
                <w:sz w:val="28"/>
                <w:szCs w:val="28"/>
              </w:rPr>
              <w:t>杀菌锅热分布：</w:t>
            </w:r>
            <w:r>
              <w:rPr>
                <w:rFonts w:ascii="方正仿宋_GBK" w:eastAsia="方正仿宋_GBK" w:cs="方正仿宋_GBK"/>
                <w:snapToGrid w:val="0"/>
                <w:sz w:val="28"/>
                <w:szCs w:val="28"/>
              </w:rPr>
              <w:t>热分布检测报告的符合性。</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rPr>
                <w:rFonts w:ascii="方正仿宋_GBK" w:eastAsia="方正仿宋_GBK" w:cs="方正仿宋_GBK"/>
                <w:sz w:val="28"/>
                <w:szCs w:val="28"/>
              </w:rPr>
            </w:pPr>
          </w:p>
        </w:tc>
      </w:tr>
      <w:tr>
        <w:trPr>
          <w:cantSplit/>
          <w:trHeight w:val="500"/>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jc w:val="left"/>
              <w:rPr>
                <w:rFonts w:ascii="方正仿宋_GBK" w:eastAsia="方正仿宋_GBK" w:cs="方正仿宋_GBK"/>
                <w:sz w:val="28"/>
                <w:szCs w:val="28"/>
              </w:rPr>
            </w:pPr>
            <w:r>
              <w:rPr>
                <w:rFonts w:ascii="方正仿宋_GBK" w:eastAsia="方正仿宋_GBK" w:cs="方正仿宋_GBK"/>
                <w:b/>
                <w:bCs/>
                <w:snapToGrid w:val="0"/>
                <w:sz w:val="28"/>
                <w:szCs w:val="28"/>
              </w:rPr>
              <w:t>杀菌操作管理：</w:t>
            </w:r>
            <w:r>
              <w:rPr>
                <w:rFonts w:ascii="方正仿宋_GBK" w:eastAsia="方正仿宋_GBK" w:cs="方正仿宋_GBK"/>
                <w:snapToGrid w:val="0"/>
                <w:sz w:val="28"/>
                <w:szCs w:val="28"/>
              </w:rPr>
              <w:t>操作的规范性、记录的真实性、罐头初温的测定、杀菌笼（篮、车）上的热敏指示纸、冷却、干燥、杀菌记录并附有温度自动记录图和热敏指示纸。</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rPr>
                <w:rFonts w:ascii="方正仿宋_GBK" w:eastAsia="方正仿宋_GBK" w:cs="方正仿宋_GBK"/>
                <w:sz w:val="28"/>
                <w:szCs w:val="28"/>
              </w:rPr>
            </w:pPr>
          </w:p>
        </w:tc>
      </w:tr>
      <w:tr>
        <w:trPr>
          <w:cantSplit/>
          <w:trHeight w:val="500"/>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jc w:val="left"/>
              <w:rPr>
                <w:rFonts w:ascii="方正仿宋_GBK" w:eastAsia="方正仿宋_GBK" w:cs="方正仿宋_GBK"/>
                <w:sz w:val="28"/>
                <w:szCs w:val="28"/>
              </w:rPr>
            </w:pPr>
            <w:r>
              <w:rPr>
                <w:rFonts w:ascii="方正仿宋_GBK" w:eastAsia="方正仿宋_GBK" w:cs="方正仿宋_GBK"/>
                <w:b/>
                <w:bCs/>
                <w:snapToGrid w:val="0"/>
                <w:sz w:val="28"/>
                <w:szCs w:val="28"/>
              </w:rPr>
              <w:t>杀菌偏差的纠偏：</w:t>
            </w:r>
            <w:r>
              <w:rPr>
                <w:rFonts w:ascii="方正仿宋_GBK" w:eastAsia="方正仿宋_GBK" w:cs="方正仿宋_GBK"/>
                <w:snapToGrid w:val="0"/>
                <w:sz w:val="28"/>
                <w:szCs w:val="28"/>
              </w:rPr>
              <w:t>纠偏程序的预先制定、纠偏程序和纠偏措施的评估。</w:t>
            </w:r>
          </w:p>
        </w:tc>
        <w:tc>
          <w:tcPr>
            <w:tcW w:w="4099"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spacing w:line="300" w:lineRule="exact"/>
              <w:rPr>
                <w:rFonts w:ascii="方正仿宋_GBK" w:eastAsia="方正仿宋_GBK" w:cs="方正仿宋_GBK"/>
                <w:sz w:val="28"/>
                <w:szCs w:val="28"/>
              </w:rPr>
            </w:pPr>
          </w:p>
        </w:tc>
      </w:tr>
    </w:tbl>
    <w:p>
      <w:pPr>
        <w:pStyle w:val="91"/>
        <w:tabs>
          <w:tab w:val="left" w:pos="0"/>
        </w:tabs>
        <w:adjustRightInd w:val="0"/>
        <w:snapToGrid w:val="0"/>
        <w:rPr>
          <w:rFonts w:ascii="Times New Roman" w:hAnsi="Times New Roman"/>
          <w:sz w:val="28"/>
          <w:szCs w:val="28"/>
        </w:rPr>
      </w:pPr>
    </w:p>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3  包装间</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00"/>
        <w:gridCol w:w="4113"/>
      </w:tblGrid>
      <w:tr>
        <w:trPr>
          <w:trHeight w:val="352"/>
        </w:trPr>
        <w:tc>
          <w:tcPr>
            <w:tcW w:w="4700" w:type="dxa"/>
            <w:tcBorders>
              <w:top w:val="single" w:sz="4" w:space="0" w:color="auto"/>
              <w:left w:val="single" w:sz="4" w:space="0" w:color="auto"/>
              <w:bottom w:val="single" w:sz="4" w:space="0" w:color="auto"/>
              <w:right w:val="single" w:sz="4" w:space="0" w:color="auto"/>
            </w:tcBorders>
            <w:shd w:val="clear" w:color="auto" w:fill="auto"/>
          </w:tcPr>
          <w:p>
            <w:pPr>
              <w:pStyle w:val="92"/>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113"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center"/>
              <w:rPr>
                <w:rFonts w:ascii="方正仿宋_GBK" w:eastAsia="方正仿宋_GBK" w:cs="方正仿宋_GBK"/>
                <w:sz w:val="28"/>
                <w:szCs w:val="28"/>
              </w:rPr>
            </w:pPr>
            <w:r>
              <w:rPr>
                <w:rFonts w:ascii="方正仿宋_GBK" w:eastAsia="方正仿宋_GBK" w:cs="方正仿宋_GBK"/>
                <w:sz w:val="28"/>
                <w:szCs w:val="28"/>
              </w:rPr>
              <w:t>客观描述</w:t>
            </w:r>
          </w:p>
        </w:tc>
      </w:tr>
      <w:tr>
        <w:trPr>
          <w:trHeight w:val="725"/>
        </w:trPr>
        <w:tc>
          <w:tcPr>
            <w:tcW w:w="47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ind w:rightChars="-496" w:right="-1042"/>
              <w:rPr>
                <w:rFonts w:ascii="方正仿宋_GBK" w:eastAsia="方正仿宋_GBK" w:cs="方正仿宋_GBK"/>
                <w:sz w:val="28"/>
                <w:szCs w:val="28"/>
              </w:rPr>
            </w:pPr>
            <w:r>
              <w:rPr>
                <w:rFonts w:ascii="方正仿宋_GBK" w:eastAsia="方正仿宋_GBK" w:cs="方正仿宋_GBK"/>
                <w:b/>
                <w:bCs/>
                <w:sz w:val="28"/>
                <w:szCs w:val="28"/>
              </w:rPr>
              <w:t>金属或玻璃罐头：</w:t>
            </w:r>
            <w:r>
              <w:rPr>
                <w:rFonts w:ascii="方正仿宋_GBK" w:eastAsia="方正仿宋_GBK" w:cs="方正仿宋_GBK"/>
                <w:snapToGrid w:val="0"/>
                <w:sz w:val="28"/>
                <w:szCs w:val="28"/>
              </w:rPr>
              <w:t>包装前罐内真空度的检测、挑选、记录。</w:t>
            </w:r>
          </w:p>
        </w:tc>
        <w:tc>
          <w:tcPr>
            <w:tcW w:w="4113"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bl>
    <w:p>
      <w:pPr>
        <w:pStyle w:val="91"/>
        <w:tabs>
          <w:tab w:val="left" w:pos="0"/>
        </w:tabs>
        <w:adjustRightInd w:val="0"/>
        <w:snapToGrid w:val="0"/>
        <w:rPr>
          <w:rFonts w:ascii="Times New Roman" w:hAnsi="Times New Roman"/>
          <w:bCs/>
          <w:sz w:val="28"/>
          <w:szCs w:val="28"/>
        </w:rPr>
      </w:pPr>
    </w:p>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4  原辅料控制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14"/>
        <w:gridCol w:w="4100"/>
      </w:tblGrid>
      <w:tr>
        <w:trPr>
          <w:cantSplit/>
          <w:trHeight w:val="421"/>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1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sz w:val="28"/>
                <w:szCs w:val="28"/>
              </w:rPr>
            </w:pPr>
            <w:r>
              <w:rPr>
                <w:rFonts w:ascii="方正仿宋_GBK" w:eastAsia="方正仿宋_GBK" w:cs="方正仿宋_GBK"/>
                <w:sz w:val="28"/>
                <w:szCs w:val="28"/>
              </w:rPr>
              <w:t>客观描述</w:t>
            </w:r>
          </w:p>
        </w:tc>
      </w:tr>
      <w:tr>
        <w:trPr>
          <w:cantSplit/>
          <w:trHeight w:val="709"/>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肉禽类原料：</w:t>
            </w:r>
            <w:r>
              <w:rPr>
                <w:rFonts w:ascii="方正仿宋_GBK" w:eastAsia="方正仿宋_GBK" w:cs="方正仿宋_GBK"/>
                <w:snapToGrid w:val="0"/>
                <w:sz w:val="28"/>
                <w:szCs w:val="28"/>
              </w:rPr>
              <w:t>来自区域；宰前宰后的兽医检验和兽医检验合格证明；国内原料应来自海关备案的养殖场；进口肉禽原料的来源及《入境货物检验检疫证明》。</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7"/>
              <w:numPr>
                <w:ilvl w:val="0"/>
                <w:numId w:val="0"/>
              </w:numPr>
              <w:adjustRightInd w:val="0"/>
              <w:snapToGrid w:val="0"/>
              <w:spacing w:before="0" w:after="0"/>
              <w:outlineLvl w:val="9"/>
              <w:rPr>
                <w:rFonts w:ascii="方正仿宋_GBK" w:eastAsia="方正仿宋_GBK" w:cs="方正仿宋_GBK"/>
                <w:sz w:val="28"/>
                <w:szCs w:val="28"/>
              </w:rPr>
            </w:pPr>
          </w:p>
        </w:tc>
      </w:tr>
      <w:tr>
        <w:trPr>
          <w:trHeight w:val="709"/>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新鲜植物性原料</w:t>
            </w:r>
            <w:r>
              <w:rPr>
                <w:rFonts w:ascii="方正仿宋_GBK" w:eastAsia="方正仿宋_GBK" w:cs="方正仿宋_GBK"/>
                <w:snapToGrid w:val="0"/>
                <w:sz w:val="28"/>
                <w:szCs w:val="28"/>
              </w:rPr>
              <w:t>：从采摘、收购到进厂加工的时限、运输条件以及运输中的保存条件；蔬菜（含食用菌）原料应来自海关备案的种植场。</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7"/>
              <w:numPr>
                <w:ilvl w:val="0"/>
                <w:numId w:val="0"/>
              </w:numPr>
              <w:adjustRightInd w:val="0"/>
              <w:snapToGrid w:val="0"/>
              <w:spacing w:before="0" w:after="0"/>
              <w:outlineLvl w:val="9"/>
              <w:rPr>
                <w:rFonts w:ascii="方正仿宋_GBK" w:eastAsia="方正仿宋_GBK" w:cs="方正仿宋_GBK"/>
                <w:sz w:val="28"/>
                <w:szCs w:val="28"/>
              </w:rPr>
            </w:pPr>
          </w:p>
        </w:tc>
      </w:tr>
      <w:tr>
        <w:trPr>
          <w:cantSplit/>
          <w:trHeight w:val="558"/>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rPr>
                <w:rFonts w:ascii="方正仿宋_GBK" w:eastAsia="方正仿宋_GBK" w:cs="方正仿宋_GBK"/>
                <w:sz w:val="28"/>
                <w:szCs w:val="28"/>
              </w:rPr>
            </w:pPr>
            <w:r>
              <w:rPr>
                <w:rFonts w:ascii="方正仿宋_GBK" w:eastAsia="方正仿宋_GBK" w:cs="方正仿宋_GBK"/>
                <w:b/>
                <w:bCs/>
                <w:snapToGrid w:val="0"/>
                <w:sz w:val="28"/>
                <w:szCs w:val="28"/>
              </w:rPr>
              <w:t>罐头容器的采购验收：</w:t>
            </w:r>
            <w:r>
              <w:rPr>
                <w:rFonts w:ascii="方正仿宋_GBK" w:eastAsia="方正仿宋_GBK" w:cs="方正仿宋_GBK"/>
                <w:snapToGrid w:val="0"/>
                <w:sz w:val="28"/>
                <w:szCs w:val="28"/>
              </w:rPr>
              <w:t>对容器供应商的要求；审核容器供应商提供的出厂检验记录、其他合格证明等。</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7"/>
              <w:numPr>
                <w:ilvl w:val="0"/>
                <w:numId w:val="0"/>
              </w:numPr>
              <w:adjustRightInd w:val="0"/>
              <w:snapToGrid w:val="0"/>
              <w:spacing w:before="0" w:after="0"/>
              <w:outlineLvl w:val="9"/>
              <w:rPr>
                <w:rFonts w:ascii="方正仿宋_GBK" w:eastAsia="方正仿宋_GBK" w:cs="方正仿宋_GBK"/>
                <w:sz w:val="28"/>
                <w:szCs w:val="28"/>
              </w:rPr>
            </w:pPr>
          </w:p>
        </w:tc>
      </w:tr>
      <w:tr>
        <w:trPr>
          <w:cantSplit/>
          <w:trHeight w:val="558"/>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rPr>
                <w:rFonts w:ascii="方正仿宋_GBK" w:eastAsia="方正仿宋_GBK" w:cs="方正仿宋_GBK"/>
                <w:sz w:val="28"/>
                <w:szCs w:val="28"/>
              </w:rPr>
            </w:pPr>
            <w:r>
              <w:rPr>
                <w:rFonts w:ascii="方正仿宋_GBK" w:eastAsia="方正仿宋_GBK" w:cs="方正仿宋_GBK"/>
                <w:b/>
                <w:bCs/>
                <w:snapToGrid w:val="0"/>
                <w:sz w:val="28"/>
                <w:szCs w:val="28"/>
              </w:rPr>
              <w:t>罐头容器的卫生控制：</w:t>
            </w:r>
            <w:r>
              <w:rPr>
                <w:rFonts w:ascii="方正仿宋_GBK" w:eastAsia="方正仿宋_GBK" w:cs="方正仿宋_GBK"/>
                <w:snapToGrid w:val="0"/>
                <w:sz w:val="28"/>
                <w:szCs w:val="28"/>
              </w:rPr>
              <w:t>罐头容器的材质，制造容器的材料、内涂料、接缝补涂料及密封胶符合相关安全标准的证明，储存和运输。</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7"/>
              <w:numPr>
                <w:ilvl w:val="0"/>
                <w:numId w:val="0"/>
              </w:numPr>
              <w:adjustRightInd w:val="0"/>
              <w:snapToGrid w:val="0"/>
              <w:spacing w:before="0" w:after="0"/>
              <w:outlineLvl w:val="9"/>
              <w:rPr>
                <w:rFonts w:ascii="方正仿宋_GBK" w:eastAsia="方正仿宋_GBK" w:cs="方正仿宋_GBK"/>
                <w:sz w:val="28"/>
                <w:szCs w:val="28"/>
              </w:rPr>
            </w:pPr>
          </w:p>
        </w:tc>
      </w:tr>
      <w:tr>
        <w:trPr>
          <w:cantSplit/>
          <w:trHeight w:val="558"/>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rPr>
                <w:rFonts w:ascii="方正仿宋_GBK" w:eastAsia="方正仿宋_GBK" w:cs="方正仿宋_GBK"/>
                <w:sz w:val="28"/>
                <w:szCs w:val="28"/>
              </w:rPr>
            </w:pPr>
            <w:r>
              <w:rPr>
                <w:rFonts w:ascii="方正仿宋_GBK" w:eastAsia="方正仿宋_GBK" w:cs="方正仿宋_GBK"/>
                <w:b/>
                <w:bCs/>
                <w:snapToGrid w:val="0"/>
                <w:sz w:val="28"/>
                <w:szCs w:val="28"/>
              </w:rPr>
              <w:t>缺陷控制：</w:t>
            </w:r>
            <w:r>
              <w:rPr>
                <w:rFonts w:ascii="方正仿宋_GBK" w:eastAsia="方正仿宋_GBK" w:cs="方正仿宋_GBK"/>
                <w:snapToGrid w:val="0"/>
                <w:sz w:val="28"/>
                <w:szCs w:val="28"/>
              </w:rPr>
              <w:t>对有严重缺陷的原辅料的处置，对有一般缺陷的原辅料的处置。</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7"/>
              <w:numPr>
                <w:ilvl w:val="0"/>
                <w:numId w:val="0"/>
              </w:numPr>
              <w:adjustRightInd w:val="0"/>
              <w:snapToGrid w:val="0"/>
              <w:spacing w:before="0" w:after="0"/>
              <w:outlineLvl w:val="9"/>
              <w:rPr>
                <w:rFonts w:ascii="方正仿宋_GBK" w:eastAsia="方正仿宋_GBK" w:cs="方正仿宋_GBK"/>
                <w:sz w:val="28"/>
                <w:szCs w:val="28"/>
              </w:rPr>
            </w:pPr>
          </w:p>
        </w:tc>
      </w:tr>
    </w:tbl>
    <w:p>
      <w:pPr>
        <w:pStyle w:val="97"/>
        <w:numPr>
          <w:ilvl w:val="0"/>
          <w:numId w:val="0"/>
        </w:numPr>
        <w:adjustRightInd w:val="0"/>
        <w:snapToGrid w:val="0"/>
        <w:spacing w:before="0" w:after="0"/>
        <w:outlineLvl w:val="9"/>
        <w:rPr>
          <w:rFonts w:ascii="Times New Roman" w:eastAsia="宋体" w:hAnsi="Times New Roman"/>
          <w:sz w:val="28"/>
          <w:szCs w:val="28"/>
        </w:rPr>
      </w:pPr>
    </w:p>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5   水和冰</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14"/>
        <w:gridCol w:w="4100"/>
      </w:tblGrid>
      <w:tr>
        <w:trPr>
          <w:cantSplit/>
          <w:trHeight w:val="297"/>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1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sz w:val="28"/>
                <w:szCs w:val="28"/>
              </w:rPr>
            </w:pPr>
            <w:r>
              <w:rPr>
                <w:rFonts w:ascii="方正仿宋_GBK" w:eastAsia="方正仿宋_GBK" w:cs="方正仿宋_GBK"/>
                <w:sz w:val="28"/>
                <w:szCs w:val="28"/>
              </w:rPr>
              <w:t>客观描述</w:t>
            </w:r>
          </w:p>
        </w:tc>
      </w:tr>
      <w:tr>
        <w:trPr>
          <w:cantSplit/>
          <w:trHeight w:val="558"/>
        </w:trPr>
        <w:tc>
          <w:tcPr>
            <w:tcW w:w="4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7"/>
              <w:widowControl w:val="0"/>
              <w:numPr>
                <w:ilvl w:val="0"/>
                <w:numId w:val="0"/>
              </w:numPr>
              <w:adjustRightInd w:val="0"/>
              <w:snapToGrid w:val="0"/>
              <w:spacing w:before="0" w:after="0"/>
              <w:jc w:val="left"/>
              <w:outlineLvl w:val="9"/>
              <w:rPr>
                <w:rFonts w:ascii="方正仿宋_GBK" w:eastAsia="方正仿宋_GBK" w:cs="方正仿宋_GBK"/>
                <w:b/>
                <w:kern w:val="2"/>
                <w:sz w:val="28"/>
                <w:szCs w:val="28"/>
              </w:rPr>
            </w:pPr>
            <w:r>
              <w:rPr>
                <w:rFonts w:ascii="方正仿宋_GBK" w:eastAsia="方正仿宋_GBK" w:cs="方正仿宋_GBK"/>
                <w:b/>
                <w:bCs/>
                <w:snapToGrid w:val="0"/>
                <w:sz w:val="28"/>
                <w:szCs w:val="28"/>
              </w:rPr>
              <w:t>杀菌排放冷却水：</w:t>
            </w:r>
            <w:r>
              <w:rPr>
                <w:rFonts w:ascii="方正仿宋_GBK" w:eastAsia="方正仿宋_GBK" w:cs="方正仿宋_GBK"/>
                <w:snapToGrid w:val="0"/>
                <w:sz w:val="28"/>
                <w:szCs w:val="28"/>
              </w:rPr>
              <w:t>余氯含量、循环使用的冷却水的净化处理。</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cantSplit/>
          <w:trHeight w:val="558"/>
        </w:trPr>
        <w:tc>
          <w:tcPr>
            <w:tcW w:w="4714"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软饮料罐头：</w:t>
            </w:r>
            <w:r>
              <w:rPr>
                <w:rFonts w:ascii="方正仿宋_GBK" w:eastAsia="方正仿宋_GBK" w:cs="方正仿宋_GBK"/>
                <w:snapToGrid w:val="0"/>
                <w:sz w:val="28"/>
                <w:szCs w:val="28"/>
              </w:rPr>
              <w:t>作为食品有效成份的添加水的标准符合性与水质检验。</w:t>
            </w:r>
          </w:p>
        </w:tc>
        <w:tc>
          <w:tcPr>
            <w:tcW w:w="41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bl>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6  实验室</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00"/>
        <w:gridCol w:w="4113"/>
      </w:tblGrid>
      <w:tr>
        <w:trPr>
          <w:cantSplit/>
          <w:trHeight w:val="394"/>
        </w:trPr>
        <w:tc>
          <w:tcPr>
            <w:tcW w:w="47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bCs/>
                <w:sz w:val="28"/>
                <w:szCs w:val="28"/>
              </w:rPr>
            </w:pPr>
            <w:r>
              <w:rPr>
                <w:rFonts w:ascii="方正仿宋_GBK" w:eastAsia="方正仿宋_GBK" w:cs="方正仿宋_GBK"/>
                <w:sz w:val="28"/>
                <w:szCs w:val="28"/>
              </w:rPr>
              <w:t>自</w:t>
            </w:r>
            <w:r>
              <w:rPr>
                <w:rFonts w:ascii="方正仿宋_GBK" w:eastAsia="方正仿宋_GBK" w:cs="方正仿宋_GBK"/>
                <w:bCs/>
                <w:sz w:val="28"/>
                <w:szCs w:val="28"/>
              </w:rPr>
              <w:t>查项目</w:t>
            </w:r>
          </w:p>
        </w:tc>
        <w:tc>
          <w:tcPr>
            <w:tcW w:w="411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bCs/>
                <w:sz w:val="28"/>
                <w:szCs w:val="28"/>
              </w:rPr>
            </w:pPr>
            <w:r>
              <w:rPr>
                <w:rFonts w:ascii="方正仿宋_GBK" w:eastAsia="方正仿宋_GBK" w:cs="方正仿宋_GBK"/>
                <w:bCs/>
                <w:sz w:val="28"/>
                <w:szCs w:val="28"/>
              </w:rPr>
              <w:t>客观描述</w:t>
            </w:r>
          </w:p>
        </w:tc>
      </w:tr>
      <w:tr>
        <w:trPr>
          <w:trHeight w:val="558"/>
        </w:trPr>
        <w:tc>
          <w:tcPr>
            <w:tcW w:w="47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企业必须自行完成的检验项目：</w:t>
            </w:r>
            <w:r>
              <w:rPr>
                <w:rFonts w:ascii="方正仿宋_GBK" w:eastAsia="方正仿宋_GBK" w:cs="方正仿宋_GBK"/>
                <w:snapToGrid w:val="0"/>
                <w:sz w:val="28"/>
                <w:szCs w:val="28"/>
              </w:rPr>
              <w:t>感官、容器密封性、商业无菌情况等。</w:t>
            </w:r>
          </w:p>
        </w:tc>
        <w:tc>
          <w:tcPr>
            <w:tcW w:w="4113"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r>
        <w:trPr>
          <w:trHeight w:val="558"/>
        </w:trPr>
        <w:tc>
          <w:tcPr>
            <w:tcW w:w="47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企业的其他检验项目：</w:t>
            </w:r>
            <w:r>
              <w:rPr>
                <w:rFonts w:ascii="方正仿宋_GBK" w:eastAsia="方正仿宋_GBK" w:cs="方正仿宋_GBK"/>
                <w:snapToGrid w:val="0"/>
                <w:sz w:val="28"/>
                <w:szCs w:val="28"/>
              </w:rPr>
              <w:t>与出口罐头检验标准的符合性。</w:t>
            </w:r>
          </w:p>
        </w:tc>
        <w:tc>
          <w:tcPr>
            <w:tcW w:w="4113"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bl>
    <w:p>
      <w:pPr>
        <w:pStyle w:val="91"/>
        <w:tabs>
          <w:tab w:val="left" w:pos="0"/>
        </w:tabs>
        <w:adjustRightInd w:val="0"/>
        <w:snapToGrid w:val="0"/>
        <w:rPr>
          <w:rFonts w:ascii="Times New Roman" w:hAnsi="Times New Roman"/>
          <w:bCs/>
          <w:sz w:val="28"/>
          <w:szCs w:val="28"/>
        </w:rPr>
      </w:pPr>
      <w:r>
        <w:rPr>
          <w:rFonts w:ascii="Times New Roman" w:hAnsi="Times New Roman"/>
          <w:bCs/>
          <w:sz w:val="28"/>
          <w:szCs w:val="28"/>
        </w:rPr>
        <w:t>7  质量管理</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00"/>
        <w:gridCol w:w="4113"/>
      </w:tblGrid>
      <w:tr>
        <w:trPr>
          <w:cantSplit/>
          <w:trHeight w:val="376"/>
        </w:trPr>
        <w:tc>
          <w:tcPr>
            <w:tcW w:w="47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2"/>
              <w:adjustRightInd w:val="0"/>
              <w:snapToGrid w:val="0"/>
              <w:spacing w:beforeAutospacing="0" w:afterAutospacing="0"/>
              <w:rPr>
                <w:rFonts w:ascii="方正仿宋_GBK" w:eastAsia="方正仿宋_GBK" w:cs="方正仿宋_GBK"/>
                <w:bCs/>
                <w:sz w:val="28"/>
                <w:szCs w:val="28"/>
              </w:rPr>
            </w:pPr>
            <w:r>
              <w:rPr>
                <w:rFonts w:ascii="方正仿宋_GBK" w:eastAsia="方正仿宋_GBK" w:cs="方正仿宋_GBK"/>
                <w:sz w:val="28"/>
                <w:szCs w:val="28"/>
              </w:rPr>
              <w:t>自</w:t>
            </w:r>
            <w:r>
              <w:rPr>
                <w:rFonts w:ascii="方正仿宋_GBK" w:eastAsia="方正仿宋_GBK" w:cs="方正仿宋_GBK"/>
                <w:bCs/>
                <w:sz w:val="28"/>
                <w:szCs w:val="28"/>
              </w:rPr>
              <w:t>查项目</w:t>
            </w:r>
          </w:p>
        </w:tc>
        <w:tc>
          <w:tcPr>
            <w:tcW w:w="411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1"/>
              <w:tabs>
                <w:tab w:val="left" w:pos="0"/>
              </w:tabs>
              <w:adjustRightInd w:val="0"/>
              <w:snapToGrid w:val="0"/>
              <w:jc w:val="center"/>
              <w:rPr>
                <w:rFonts w:ascii="方正仿宋_GBK" w:eastAsia="方正仿宋_GBK" w:cs="方正仿宋_GBK"/>
                <w:bCs/>
                <w:sz w:val="28"/>
                <w:szCs w:val="28"/>
              </w:rPr>
            </w:pPr>
            <w:r>
              <w:rPr>
                <w:rFonts w:ascii="方正仿宋_GBK" w:eastAsia="方正仿宋_GBK" w:cs="方正仿宋_GBK"/>
                <w:bCs/>
                <w:sz w:val="28"/>
                <w:szCs w:val="28"/>
              </w:rPr>
              <w:t>客观描述</w:t>
            </w:r>
          </w:p>
        </w:tc>
      </w:tr>
      <w:tr>
        <w:trPr>
          <w:cantSplit/>
          <w:trHeight w:val="558"/>
        </w:trPr>
        <w:tc>
          <w:tcPr>
            <w:tcW w:w="4700"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jc w:val="left"/>
              <w:rPr>
                <w:rFonts w:ascii="方正仿宋_GBK" w:eastAsia="方正仿宋_GBK" w:cs="方正仿宋_GBK"/>
                <w:sz w:val="28"/>
                <w:szCs w:val="28"/>
              </w:rPr>
            </w:pPr>
            <w:r>
              <w:rPr>
                <w:rFonts w:ascii="方正仿宋_GBK" w:eastAsia="方正仿宋_GBK" w:cs="方正仿宋_GBK"/>
                <w:b/>
                <w:bCs/>
                <w:snapToGrid w:val="0"/>
                <w:sz w:val="28"/>
                <w:szCs w:val="28"/>
              </w:rPr>
              <w:t>专业人员的培训：</w:t>
            </w:r>
            <w:r>
              <w:rPr>
                <w:rFonts w:ascii="方正仿宋_GBK" w:eastAsia="方正仿宋_GBK" w:cs="方正仿宋_GBK"/>
                <w:snapToGrid w:val="0"/>
                <w:sz w:val="28"/>
                <w:szCs w:val="28"/>
              </w:rPr>
              <w:t>杀菌操作人员、容器密封操作人员和检验人员、生产现场和实验室检验人员、卫生监督管理人员、记录审核人员及卫生质管理人员培训考核情况。</w:t>
            </w:r>
          </w:p>
        </w:tc>
        <w:tc>
          <w:tcPr>
            <w:tcW w:w="4113" w:type="dxa"/>
            <w:tcBorders>
              <w:top w:val="single" w:sz="4" w:space="0" w:color="auto"/>
              <w:left w:val="single" w:sz="4" w:space="0" w:color="auto"/>
              <w:bottom w:val="single" w:sz="4" w:space="0" w:color="auto"/>
              <w:right w:val="single" w:sz="4" w:space="0" w:color="auto"/>
            </w:tcBorders>
            <w:shd w:val="clear" w:color="auto" w:fill="auto"/>
          </w:tcPr>
          <w:p>
            <w:pPr>
              <w:pStyle w:val="91"/>
              <w:tabs>
                <w:tab w:val="left" w:pos="0"/>
              </w:tabs>
              <w:adjustRightInd w:val="0"/>
              <w:snapToGrid w:val="0"/>
              <w:rPr>
                <w:rFonts w:ascii="方正仿宋_GBK" w:eastAsia="方正仿宋_GBK" w:cs="方正仿宋_GBK"/>
                <w:sz w:val="28"/>
                <w:szCs w:val="28"/>
              </w:rPr>
            </w:pPr>
          </w:p>
        </w:tc>
      </w:tr>
    </w:tbl>
    <w:p>
      <w:pPr>
        <w:pStyle w:val="91"/>
        <w:tabs>
          <w:tab w:val="left" w:pos="0"/>
        </w:tabs>
        <w:adjustRightInd w:val="0"/>
        <w:snapToGrid w:val="0"/>
        <w:rPr>
          <w:rFonts w:ascii="方正仿宋_GBK" w:eastAsia="方正仿宋_GBK" w:cs="方正仿宋_GBK"/>
          <w:sz w:val="28"/>
          <w:szCs w:val="28"/>
        </w:rPr>
      </w:pPr>
      <w:r>
        <w:rPr>
          <w:rFonts w:ascii="方正仿宋_GBK" w:eastAsia="方正仿宋_GBK" w:cs="方正仿宋_GBK"/>
          <w:sz w:val="28"/>
          <w:szCs w:val="28"/>
        </w:rPr>
        <w:t xml:space="preserve">    </w:t>
      </w:r>
    </w:p>
    <w:p>
      <w:pPr>
        <w:pStyle w:val="91"/>
        <w:tabs>
          <w:tab w:val="left" w:pos="0"/>
        </w:tabs>
        <w:adjustRightInd w:val="0"/>
        <w:snapToGrid w:val="0"/>
        <w:rPr>
          <w:rFonts w:ascii="方正仿宋_GBK" w:eastAsia="方正仿宋_GBK" w:cs="方正仿宋_GBK"/>
          <w:b/>
        </w:rPr>
      </w:pPr>
      <w:r>
        <w:rPr>
          <w:rFonts w:ascii="方正仿宋_GBK" w:eastAsia="方正仿宋_GBK"/>
          <w:sz w:val="28"/>
          <w:szCs w:val="28"/>
        </w:rPr>
        <w:br w:type="page"/>
      </w:r>
      <w:r>
        <w:rPr>
          <w:rFonts w:ascii="方正仿宋_GBK" w:eastAsia="方正仿宋_GBK" w:cs="方正仿宋_GBK"/>
          <w:sz w:val="28"/>
          <w:szCs w:val="28"/>
        </w:rPr>
        <w:t xml:space="preserve">      </w:t>
      </w:r>
    </w:p>
    <w:p>
      <w:pPr>
        <w:pStyle w:val="93"/>
        <w:widowControl/>
        <w:adjustRightInd w:val="0"/>
        <w:snapToGrid w:val="0"/>
        <w:spacing w:line="580" w:lineRule="exact"/>
        <w:rPr>
          <w:rFonts w:eastAsia="方正黑体_GBK"/>
          <w:bCs/>
          <w:szCs w:val="32"/>
        </w:rPr>
      </w:pPr>
      <w:r>
        <w:rPr>
          <w:rFonts w:eastAsia="方正黑体_GBK" w:cs="方正黑体_GBK" w:hint="eastAsia"/>
          <w:bCs/>
          <w:szCs w:val="32"/>
        </w:rPr>
        <w:t>附表</w:t>
      </w:r>
      <w:r>
        <w:rPr>
          <w:rFonts w:eastAsia="方正黑体_GBK"/>
          <w:bCs/>
          <w:szCs w:val="32"/>
        </w:rPr>
        <w:t>2</w:t>
      </w:r>
    </w:p>
    <w:p>
      <w:pPr>
        <w:pStyle w:val="93"/>
        <w:widowControl/>
        <w:adjustRightInd w:val="0"/>
        <w:snapToGrid w:val="0"/>
        <w:spacing w:line="580" w:lineRule="exact"/>
        <w:jc w:val="center"/>
        <w:rPr>
          <w:rFonts w:eastAsia="方正小标宋_GBK"/>
          <w:bCs/>
          <w:sz w:val="44"/>
          <w:szCs w:val="44"/>
        </w:rPr>
      </w:pPr>
      <w:r>
        <w:rPr>
          <w:rFonts w:eastAsia="方正小标宋_GBK" w:cs="方正小标宋_GBK" w:hint="eastAsia"/>
          <w:bCs/>
          <w:sz w:val="44"/>
          <w:szCs w:val="44"/>
        </w:rPr>
        <w:t>出口备案食品生产企业核查</w:t>
      </w:r>
    </w:p>
    <w:p>
      <w:pPr>
        <w:pStyle w:val="93"/>
        <w:widowControl/>
        <w:adjustRightInd w:val="0"/>
        <w:snapToGrid w:val="0"/>
        <w:spacing w:line="580" w:lineRule="exact"/>
        <w:jc w:val="center"/>
        <w:rPr>
          <w:rFonts w:eastAsia="方正小标宋_GBK"/>
          <w:bCs/>
          <w:szCs w:val="36"/>
        </w:rPr>
      </w:pPr>
      <w:bookmarkStart w:id="2" w:name="果蔬汁生产企业核查记录"/>
      <w:r>
        <w:rPr>
          <w:rFonts w:eastAsia="方正小标宋_GBK" w:cs="方正小标宋_GBK" w:hint="eastAsia"/>
          <w:bCs/>
          <w:sz w:val="44"/>
          <w:szCs w:val="44"/>
        </w:rPr>
        <w:t>果蔬汁生产企业自查记录</w:t>
      </w:r>
    </w:p>
    <w:p>
      <w:pPr>
        <w:pStyle w:val="93"/>
        <w:widowControl/>
        <w:adjustRightInd w:val="0"/>
        <w:snapToGrid w:val="0"/>
        <w:rPr>
          <w:rFonts w:eastAsia="黑体"/>
          <w:b/>
          <w:szCs w:val="32"/>
        </w:rPr>
      </w:pPr>
      <w:bookmarkEnd w:id="2"/>
    </w:p>
    <w:p>
      <w:pPr>
        <w:pStyle w:val="93"/>
        <w:widowControl/>
        <w:adjustRightInd w:val="0"/>
        <w:snapToGrid w:val="0"/>
        <w:spacing w:line="360" w:lineRule="auto"/>
        <w:rPr>
          <w:spacing w:val="1"/>
          <w:szCs w:val="32"/>
        </w:rPr>
      </w:pPr>
    </w:p>
    <w:p>
      <w:pPr>
        <w:pStyle w:val="93"/>
        <w:widowControl/>
        <w:adjustRightInd w:val="0"/>
        <w:snapToGrid w:val="0"/>
        <w:spacing w:line="360" w:lineRule="auto"/>
        <w:rPr>
          <w:spacing w:val="1"/>
          <w:szCs w:val="32"/>
        </w:rPr>
      </w:pPr>
    </w:p>
    <w:p>
      <w:pPr>
        <w:pStyle w:val="93"/>
        <w:widowControl/>
        <w:adjustRightInd w:val="0"/>
        <w:snapToGrid w:val="0"/>
        <w:spacing w:line="360" w:lineRule="auto"/>
        <w:rPr>
          <w:spacing w:val="1"/>
          <w:szCs w:val="32"/>
        </w:rPr>
      </w:pPr>
      <w:r>
        <w:rPr>
          <w:rFonts w:cs="方正仿宋_GBK" w:hint="eastAsia"/>
          <w:spacing w:val="1"/>
          <w:szCs w:val="32"/>
        </w:rPr>
        <w:t>企业名称：</w:t>
      </w:r>
    </w:p>
    <w:p>
      <w:pPr>
        <w:pStyle w:val="93"/>
        <w:widowControl/>
        <w:adjustRightInd w:val="0"/>
        <w:snapToGrid w:val="0"/>
        <w:spacing w:line="360" w:lineRule="auto"/>
        <w:rPr>
          <w:spacing w:val="1"/>
          <w:szCs w:val="32"/>
          <w:u w:val="single"/>
        </w:rPr>
      </w:pPr>
      <w:r>
        <w:rPr>
          <w:rFonts w:cs="方正仿宋_GBK" w:hint="eastAsia"/>
          <w:spacing w:val="1"/>
          <w:szCs w:val="32"/>
        </w:rPr>
        <w:t>备案</w:t>
      </w:r>
      <w:r>
        <w:rPr>
          <w:rFonts w:cs="方正仿宋_GBK" w:hint="eastAsia"/>
          <w:szCs w:val="32"/>
        </w:rPr>
        <w:t>编号：</w:t>
      </w:r>
    </w:p>
    <w:p>
      <w:pPr>
        <w:pStyle w:val="93"/>
        <w:widowControl/>
        <w:adjustRightInd w:val="0"/>
        <w:snapToGrid w:val="0"/>
        <w:spacing w:line="360" w:lineRule="auto"/>
        <w:rPr>
          <w:spacing w:val="1"/>
          <w:szCs w:val="32"/>
        </w:rPr>
      </w:pPr>
      <w:r>
        <w:rPr>
          <w:rFonts w:cs="方正仿宋_GBK" w:hint="eastAsia"/>
          <w:spacing w:val="1"/>
          <w:szCs w:val="32"/>
        </w:rPr>
        <w:t>企业生产的产品：</w:t>
      </w:r>
    </w:p>
    <w:p>
      <w:pPr>
        <w:pStyle w:val="93"/>
        <w:widowControl/>
        <w:adjustRightInd w:val="0"/>
        <w:snapToGrid w:val="0"/>
        <w:spacing w:line="360" w:lineRule="auto"/>
        <w:rPr>
          <w:spacing w:val="1"/>
          <w:szCs w:val="32"/>
          <w:u w:val="single"/>
        </w:rPr>
      </w:pPr>
      <w:r>
        <w:rPr>
          <w:rFonts w:cs="方正仿宋_GBK" w:hint="eastAsia"/>
          <w:spacing w:val="1"/>
          <w:szCs w:val="32"/>
        </w:rPr>
        <w:t>备案品种：</w:t>
      </w:r>
    </w:p>
    <w:p>
      <w:pPr>
        <w:pStyle w:val="93"/>
        <w:widowControl/>
        <w:adjustRightInd w:val="0"/>
        <w:snapToGrid w:val="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tabs>
          <w:tab w:val="left" w:pos="1843"/>
        </w:tabs>
        <w:adjustRightInd w:val="0"/>
        <w:snapToGrid w:val="0"/>
        <w:ind w:firstLineChars="450" w:firstLine="1440"/>
        <w:rPr>
          <w:szCs w:val="32"/>
        </w:rPr>
      </w:pPr>
    </w:p>
    <w:p>
      <w:pPr>
        <w:pStyle w:val="93"/>
        <w:widowControl/>
        <w:adjustRightInd w:val="0"/>
        <w:snapToGrid w:val="0"/>
        <w:rPr>
          <w:szCs w:val="32"/>
        </w:rPr>
      </w:pPr>
    </w:p>
    <w:p>
      <w:pPr>
        <w:pStyle w:val="93"/>
        <w:widowControl/>
        <w:adjustRightInd w:val="0"/>
        <w:snapToGrid w:val="0"/>
        <w:rPr>
          <w:spacing w:val="1"/>
          <w:szCs w:val="32"/>
        </w:rPr>
      </w:pPr>
      <w:r>
        <w:rPr>
          <w:rFonts w:cs="方正仿宋_GBK" w:hint="eastAsia"/>
          <w:szCs w:val="32"/>
        </w:rPr>
        <w:t>通过第三方</w:t>
      </w:r>
      <w:r>
        <w:rPr>
          <w:szCs w:val="32"/>
        </w:rPr>
        <w:t>HACCP</w:t>
      </w:r>
      <w:r>
        <w:rPr>
          <w:rFonts w:cs="方正仿宋_GBK" w:hint="eastAsia"/>
          <w:szCs w:val="32"/>
        </w:rPr>
        <w:t>食品安全管理体系认证的企业，请填写以下内容：</w:t>
      </w:r>
    </w:p>
    <w:p>
      <w:pPr>
        <w:pStyle w:val="93"/>
        <w:widowControl/>
        <w:tabs>
          <w:tab w:val="left" w:pos="1843"/>
        </w:tabs>
        <w:adjustRightInd w:val="0"/>
        <w:snapToGrid w:val="0"/>
        <w:jc w:val="left"/>
        <w:rPr>
          <w:szCs w:val="32"/>
        </w:rPr>
      </w:pPr>
      <w:r>
        <w:rPr>
          <w:spacing w:val="1"/>
          <w:szCs w:val="32"/>
        </w:rPr>
        <w:t xml:space="preserve">    </w:t>
      </w:r>
      <w:r>
        <w:rPr>
          <w:rFonts w:cs="方正仿宋_GBK" w:hint="eastAsia"/>
          <w:szCs w:val="32"/>
        </w:rPr>
        <w:t>认证时间：</w:t>
      </w:r>
      <w:r>
        <w:rPr>
          <w:szCs w:val="32"/>
        </w:rPr>
        <w:t xml:space="preserve">   </w:t>
      </w:r>
      <w:r>
        <w:rPr>
          <w:rFonts w:cs="方正仿宋_GBK" w:hint="eastAsia"/>
          <w:szCs w:val="32"/>
        </w:rPr>
        <w:t>年</w:t>
      </w:r>
      <w:r>
        <w:rPr>
          <w:szCs w:val="32"/>
        </w:rPr>
        <w:t xml:space="preserve">  </w:t>
      </w:r>
      <w:r>
        <w:rPr>
          <w:rFonts w:cs="方正仿宋_GBK" w:hint="eastAsia"/>
          <w:szCs w:val="32"/>
        </w:rPr>
        <w:t>月</w:t>
      </w:r>
      <w:r>
        <w:rPr>
          <w:szCs w:val="32"/>
        </w:rPr>
        <w:t xml:space="preserve">   </w:t>
      </w:r>
      <w:r>
        <w:rPr>
          <w:rFonts w:cs="方正仿宋_GBK" w:hint="eastAsia"/>
          <w:szCs w:val="32"/>
        </w:rPr>
        <w:t>日</w:t>
      </w:r>
      <w:r>
        <w:rPr>
          <w:szCs w:val="32"/>
        </w:rPr>
        <w:t xml:space="preserve">     </w:t>
      </w:r>
      <w:r>
        <w:rPr>
          <w:rFonts w:cs="方正仿宋_GBK" w:hint="eastAsia"/>
          <w:szCs w:val="32"/>
        </w:rPr>
        <w:t>认证机构名称：</w:t>
      </w:r>
    </w:p>
    <w:p>
      <w:pPr>
        <w:pStyle w:val="93"/>
        <w:widowControl/>
        <w:tabs>
          <w:tab w:val="left" w:pos="1843"/>
        </w:tabs>
        <w:adjustRightInd w:val="0"/>
        <w:snapToGrid w:val="0"/>
        <w:ind w:firstLineChars="200" w:firstLine="640"/>
        <w:rPr>
          <w:sz w:val="24"/>
          <w:szCs w:val="28"/>
        </w:rPr>
      </w:pPr>
      <w:r>
        <w:rPr>
          <w:rFonts w:cs="方正仿宋_GBK" w:hint="eastAsia"/>
          <w:szCs w:val="32"/>
        </w:rPr>
        <w:t>认证产品品种：</w:t>
      </w:r>
    </w:p>
    <w:p>
      <w:pPr>
        <w:pStyle w:val="93"/>
        <w:widowControl/>
        <w:tabs>
          <w:tab w:val="left" w:pos="1843"/>
        </w:tabs>
        <w:adjustRightInd w:val="0"/>
        <w:snapToGrid w:val="0"/>
        <w:ind w:left="0"/>
        <w:rPr>
          <w:sz w:val="24"/>
          <w:szCs w:val="28"/>
        </w:rPr>
      </w:pPr>
    </w:p>
    <w:p>
      <w:pPr>
        <w:pStyle w:val="93"/>
        <w:widowControl/>
        <w:adjustRightInd w:val="0"/>
        <w:snapToGrid w:val="0"/>
        <w:rPr>
          <w:b/>
          <w:sz w:val="28"/>
          <w:szCs w:val="28"/>
        </w:rPr>
      </w:pPr>
    </w:p>
    <w:p>
      <w:pPr>
        <w:pStyle w:val="93"/>
        <w:widowControl/>
        <w:adjustRightInd w:val="0"/>
        <w:snapToGrid w:val="0"/>
        <w:rPr>
          <w:rFonts w:eastAsia="黑体"/>
          <w:bCs/>
          <w:sz w:val="28"/>
          <w:szCs w:val="28"/>
        </w:rPr>
      </w:pPr>
      <w:r>
        <w:rPr>
          <w:rFonts w:eastAsia="黑体"/>
          <w:bCs/>
          <w:sz w:val="28"/>
          <w:szCs w:val="28"/>
        </w:rPr>
        <w:t xml:space="preserve">1  </w:t>
      </w:r>
      <w:r>
        <w:rPr>
          <w:rFonts w:eastAsia="黑体" w:cs="黑体" w:hint="eastAsia"/>
          <w:bCs/>
          <w:sz w:val="28"/>
          <w:szCs w:val="28"/>
        </w:rPr>
        <w:t>车间更衣室、卫生间及洗手鞋靴消毒</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58"/>
        <w:gridCol w:w="4571"/>
      </w:tblGrid>
      <w:tr>
        <w:trPr>
          <w:cantSplit/>
          <w:trHeight w:val="37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rPr>
                <w:rFonts w:ascii="方正仿宋_GBK" w:eastAsia="方正仿宋_GBK" w:cs="方正仿宋_GBK"/>
                <w:sz w:val="28"/>
                <w:szCs w:val="28"/>
              </w:rPr>
            </w:pPr>
            <w:r>
              <w:rPr>
                <w:rFonts w:ascii="方正仿宋_GBK" w:eastAsia="方正仿宋_GBK" w:cs="方正仿宋_GBK"/>
                <w:sz w:val="28"/>
                <w:szCs w:val="28"/>
              </w:rPr>
              <w:t>自查项目</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cantSplit/>
          <w:trHeight w:val="420"/>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r>
              <w:rPr>
                <w:rFonts w:ascii="方正仿宋_GBK" w:cs="方正仿宋_GBK" w:hint="eastAsia"/>
                <w:b/>
                <w:bCs/>
                <w:snapToGrid w:val="0"/>
                <w:sz w:val="28"/>
                <w:szCs w:val="28"/>
              </w:rPr>
              <w:t>更衣室：</w:t>
            </w:r>
            <w:r>
              <w:rPr>
                <w:rFonts w:ascii="方正仿宋_GBK" w:cs="方正仿宋_GBK" w:hint="eastAsia"/>
                <w:snapToGrid w:val="0"/>
                <w:sz w:val="28"/>
                <w:szCs w:val="28"/>
              </w:rPr>
              <w:t>空气消毒装置。</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bl>
    <w:p>
      <w:pPr>
        <w:pStyle w:val="93"/>
        <w:widowControl/>
        <w:adjustRightInd w:val="0"/>
        <w:snapToGrid w:val="0"/>
        <w:rPr>
          <w:b/>
          <w:sz w:val="28"/>
          <w:szCs w:val="28"/>
        </w:rPr>
      </w:pPr>
    </w:p>
    <w:p>
      <w:pPr>
        <w:pStyle w:val="93"/>
        <w:widowControl/>
        <w:adjustRightInd w:val="0"/>
        <w:snapToGrid w:val="0"/>
        <w:rPr>
          <w:rFonts w:eastAsia="黑体"/>
          <w:bCs/>
          <w:sz w:val="28"/>
          <w:szCs w:val="28"/>
        </w:rPr>
      </w:pPr>
      <w:r>
        <w:rPr>
          <w:rFonts w:eastAsia="黑体" w:hint="eastAsia"/>
          <w:bCs/>
          <w:sz w:val="28"/>
          <w:szCs w:val="28"/>
        </w:rPr>
        <w:t>2</w:t>
      </w:r>
      <w:r>
        <w:rPr>
          <w:rFonts w:eastAsia="黑体"/>
          <w:bCs/>
          <w:sz w:val="28"/>
          <w:szCs w:val="28"/>
        </w:rPr>
        <w:t xml:space="preserve">  </w:t>
      </w:r>
      <w:r>
        <w:rPr>
          <w:rFonts w:eastAsia="黑体" w:cs="黑体" w:hint="eastAsia"/>
          <w:bCs/>
          <w:sz w:val="28"/>
          <w:szCs w:val="28"/>
        </w:rPr>
        <w:t>生产车间</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58"/>
        <w:gridCol w:w="4571"/>
      </w:tblGrid>
      <w:tr>
        <w:trPr>
          <w:cantSplit/>
          <w:trHeight w:val="470"/>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rPr>
                <w:rFonts w:ascii="方正仿宋_GBK" w:eastAsia="方正仿宋_GBK" w:cs="方正仿宋_GBK"/>
                <w:sz w:val="28"/>
                <w:szCs w:val="28"/>
              </w:rPr>
            </w:pPr>
            <w:r>
              <w:rPr>
                <w:rFonts w:ascii="方正仿宋_GBK" w:eastAsia="方正仿宋_GBK" w:cs="方正仿宋_GBK"/>
                <w:sz w:val="28"/>
                <w:szCs w:val="28"/>
              </w:rPr>
              <w:t>自查项目</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cantSplit/>
          <w:trHeight w:val="453"/>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车间之间的隔离：</w:t>
            </w:r>
            <w:r>
              <w:rPr>
                <w:rFonts w:ascii="方正仿宋_GBK" w:cs="方正仿宋_GBK" w:hint="eastAsia"/>
                <w:sz w:val="28"/>
                <w:szCs w:val="28"/>
              </w:rPr>
              <w:t>制瓶、制罐车间与灌装车间的隔离，瓶、罐传送至灌装车间的防污染方式。</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tc>
      </w:tr>
      <w:tr>
        <w:trPr>
          <w:cantSplit/>
          <w:trHeight w:val="453"/>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杀菌工艺：</w:t>
            </w:r>
            <w:r>
              <w:rPr>
                <w:rFonts w:ascii="方正仿宋_GBK" w:cs="方正仿宋_GBK" w:hint="eastAsia"/>
                <w:sz w:val="28"/>
                <w:szCs w:val="28"/>
              </w:rPr>
              <w:t>巴氏杀菌、超高温杀菌、二次杀菌工艺规程的科学依据，无菌灌装工艺或其他可控制污染的灌装工艺。</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tc>
      </w:tr>
      <w:tr>
        <w:trPr>
          <w:cantSplit/>
          <w:trHeight w:val="453"/>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固体饮料生产检验工序：</w:t>
            </w:r>
            <w:r>
              <w:rPr>
                <w:rFonts w:ascii="方正仿宋_GBK" w:cs="方正仿宋_GBK" w:hint="eastAsia"/>
                <w:sz w:val="28"/>
                <w:szCs w:val="28"/>
              </w:rPr>
              <w:t>金属探测器（必要时）。</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tc>
      </w:tr>
      <w:tr>
        <w:trPr>
          <w:cantSplit/>
          <w:trHeight w:val="453"/>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非密闭式加工设备：</w:t>
            </w:r>
            <w:r>
              <w:rPr>
                <w:rFonts w:ascii="方正仿宋_GBK" w:cs="方正仿宋_GBK" w:hint="eastAsia"/>
                <w:sz w:val="28"/>
                <w:szCs w:val="28"/>
              </w:rPr>
              <w:t>防止交叉污染的防护装置。</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p>
            <w:pPr>
              <w:pStyle w:val="93"/>
              <w:widowControl/>
              <w:adjustRightInd w:val="0"/>
              <w:snapToGrid w:val="0"/>
              <w:rPr>
                <w:rFonts w:ascii="方正仿宋_GBK" w:cs="方正仿宋_GBK"/>
                <w:sz w:val="28"/>
                <w:szCs w:val="28"/>
              </w:rPr>
            </w:pPr>
          </w:p>
        </w:tc>
      </w:tr>
      <w:tr>
        <w:trPr>
          <w:cantSplit/>
          <w:trHeight w:val="534"/>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密闭式加工设备：</w:t>
            </w:r>
            <w:r>
              <w:rPr>
                <w:rFonts w:ascii="方正仿宋_GBK" w:cs="方正仿宋_GBK" w:hint="eastAsia"/>
                <w:sz w:val="28"/>
                <w:szCs w:val="28"/>
              </w:rPr>
              <w:t>独立的设备清洗系统、清洗效果评价、记录。</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tc>
      </w:tr>
      <w:tr>
        <w:trPr>
          <w:cantSplit/>
          <w:trHeight w:val="534"/>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left"/>
              <w:rPr>
                <w:rFonts w:ascii="方正仿宋_GBK" w:cs="方正仿宋_GBK"/>
                <w:sz w:val="28"/>
                <w:szCs w:val="28"/>
              </w:rPr>
            </w:pPr>
            <w:r>
              <w:rPr>
                <w:rFonts w:ascii="方正仿宋_GBK" w:cs="方正仿宋_GBK" w:hint="eastAsia"/>
                <w:b/>
                <w:bCs/>
                <w:sz w:val="28"/>
                <w:szCs w:val="28"/>
              </w:rPr>
              <w:t>清洗消毒：</w:t>
            </w:r>
            <w:r>
              <w:rPr>
                <w:rFonts w:ascii="方正仿宋_GBK" w:cs="方正仿宋_GBK" w:hint="eastAsia"/>
                <w:sz w:val="28"/>
                <w:szCs w:val="28"/>
              </w:rPr>
              <w:t>设备、洗涤剂、方法或操作规程。</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ind w:rightChars="-496" w:right="-1042"/>
              <w:rPr>
                <w:rFonts w:ascii="方正仿宋_GBK" w:cs="方正仿宋_GBK"/>
                <w:sz w:val="28"/>
                <w:szCs w:val="28"/>
              </w:rPr>
            </w:pPr>
          </w:p>
        </w:tc>
      </w:tr>
    </w:tbl>
    <w:p>
      <w:pPr>
        <w:pStyle w:val="93"/>
        <w:widowControl/>
        <w:adjustRightInd w:val="0"/>
        <w:snapToGrid w:val="0"/>
        <w:rPr>
          <w:rFonts w:eastAsia="黑体"/>
          <w:b/>
          <w:sz w:val="28"/>
          <w:szCs w:val="28"/>
        </w:rPr>
      </w:pPr>
    </w:p>
    <w:p>
      <w:pPr>
        <w:pStyle w:val="93"/>
        <w:widowControl/>
        <w:adjustRightInd w:val="0"/>
        <w:snapToGrid w:val="0"/>
        <w:rPr>
          <w:rFonts w:eastAsia="黑体"/>
          <w:bCs/>
          <w:sz w:val="28"/>
          <w:szCs w:val="28"/>
        </w:rPr>
      </w:pPr>
      <w:r>
        <w:rPr>
          <w:rFonts w:eastAsia="黑体" w:hint="eastAsia"/>
          <w:bCs/>
          <w:sz w:val="28"/>
          <w:szCs w:val="28"/>
        </w:rPr>
        <w:t>3</w:t>
      </w:r>
      <w:r>
        <w:rPr>
          <w:rFonts w:eastAsia="黑体"/>
          <w:bCs/>
          <w:sz w:val="28"/>
          <w:szCs w:val="28"/>
        </w:rPr>
        <w:t xml:space="preserve"> </w:t>
      </w:r>
      <w:r>
        <w:rPr>
          <w:rFonts w:eastAsia="黑体" w:cs="黑体" w:hint="eastAsia"/>
          <w:bCs/>
          <w:sz w:val="28"/>
          <w:szCs w:val="28"/>
        </w:rPr>
        <w:t>原辅料控制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58"/>
        <w:gridCol w:w="4571"/>
      </w:tblGrid>
      <w:tr>
        <w:trPr>
          <w:cantSplit/>
          <w:trHeight w:val="358"/>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rPr>
                <w:rFonts w:ascii="方正仿宋_GBK" w:eastAsia="方正仿宋_GBK" w:cs="方正仿宋_GBK"/>
                <w:sz w:val="28"/>
                <w:szCs w:val="28"/>
              </w:rPr>
            </w:pPr>
            <w:r>
              <w:rPr>
                <w:rFonts w:ascii="方正仿宋_GBK" w:eastAsia="方正仿宋_GBK" w:cs="方正仿宋_GBK"/>
                <w:sz w:val="28"/>
                <w:szCs w:val="28"/>
              </w:rPr>
              <w:t>自查项目</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trHeight w:val="70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spacing w:beforeAutospacing="0" w:afterAutospacing="0"/>
              <w:jc w:val="both"/>
              <w:rPr>
                <w:rFonts w:ascii="方正仿宋_GBK" w:eastAsia="方正仿宋_GBK" w:cs="方正仿宋_GBK"/>
                <w:sz w:val="28"/>
                <w:szCs w:val="28"/>
              </w:rPr>
            </w:pPr>
            <w:r>
              <w:rPr>
                <w:rFonts w:ascii="方正仿宋_GBK" w:eastAsia="方正仿宋_GBK" w:cs="方正仿宋_GBK"/>
                <w:b/>
                <w:bCs/>
                <w:sz w:val="28"/>
                <w:szCs w:val="28"/>
              </w:rPr>
              <w:t>原料基地或供应商：</w:t>
            </w:r>
            <w:r>
              <w:rPr>
                <w:rFonts w:ascii="方正仿宋_GBK" w:eastAsia="方正仿宋_GBK" w:cs="方正仿宋_GBK"/>
                <w:kern w:val="2"/>
                <w:sz w:val="28"/>
                <w:szCs w:val="28"/>
              </w:rPr>
              <w:t>原料安全的管理措施、农药残留监测、落地果与霉烂果的控制。</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p>
        </w:tc>
      </w:tr>
      <w:tr>
        <w:trPr>
          <w:trHeight w:val="70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jc w:val="both"/>
              <w:rPr>
                <w:rFonts w:ascii="方正仿宋_GBK" w:eastAsia="方正仿宋_GBK" w:cs="方正仿宋_GBK"/>
                <w:sz w:val="28"/>
                <w:szCs w:val="28"/>
              </w:rPr>
            </w:pPr>
            <w:r>
              <w:rPr>
                <w:rFonts w:ascii="方正仿宋_GBK" w:eastAsia="方正仿宋_GBK" w:cs="方正仿宋_GBK"/>
                <w:b/>
                <w:bCs/>
                <w:sz w:val="28"/>
                <w:szCs w:val="28"/>
              </w:rPr>
              <w:t>生产用原辅料：</w:t>
            </w:r>
            <w:r>
              <w:rPr>
                <w:rFonts w:ascii="方正仿宋_GBK" w:eastAsia="方正仿宋_GBK" w:cs="方正仿宋_GBK"/>
                <w:kern w:val="2"/>
                <w:sz w:val="28"/>
                <w:szCs w:val="28"/>
              </w:rPr>
              <w:t>我国及进口国食品安全卫生要求的符合性。</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p>
        </w:tc>
      </w:tr>
      <w:tr>
        <w:trPr>
          <w:trHeight w:val="70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jc w:val="both"/>
              <w:rPr>
                <w:rFonts w:ascii="方正仿宋_GBK" w:eastAsia="方正仿宋_GBK" w:cs="方正仿宋_GBK"/>
                <w:sz w:val="28"/>
                <w:szCs w:val="28"/>
              </w:rPr>
            </w:pPr>
            <w:r>
              <w:rPr>
                <w:rFonts w:ascii="方正仿宋_GBK" w:eastAsia="方正仿宋_GBK" w:cs="方正仿宋_GBK"/>
                <w:b/>
                <w:bCs/>
                <w:sz w:val="28"/>
                <w:szCs w:val="28"/>
              </w:rPr>
              <w:t>果蔬生产工艺中使用的酶制剂和净化剂：</w:t>
            </w:r>
            <w:r>
              <w:rPr>
                <w:rFonts w:ascii="方正仿宋_GBK" w:eastAsia="方正仿宋_GBK" w:cs="方正仿宋_GBK"/>
                <w:kern w:val="2"/>
                <w:sz w:val="28"/>
                <w:szCs w:val="28"/>
              </w:rPr>
              <w:t>相关标准及食品安全卫生要求的符合性。</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p>
        </w:tc>
      </w:tr>
      <w:tr>
        <w:trPr>
          <w:trHeight w:val="70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spacing w:beforeAutospacing="0" w:afterAutospacing="0"/>
              <w:jc w:val="both"/>
              <w:rPr>
                <w:rFonts w:ascii="方正仿宋_GBK" w:eastAsia="方正仿宋_GBK" w:cs="方正仿宋_GBK"/>
                <w:sz w:val="28"/>
                <w:szCs w:val="28"/>
              </w:rPr>
            </w:pPr>
            <w:r>
              <w:rPr>
                <w:rFonts w:ascii="方正仿宋_GBK" w:eastAsia="方正仿宋_GBK" w:cs="方正仿宋_GBK"/>
                <w:b/>
                <w:bCs/>
                <w:sz w:val="28"/>
                <w:szCs w:val="28"/>
              </w:rPr>
              <w:t>加工用果蔬原料：</w:t>
            </w:r>
            <w:r>
              <w:rPr>
                <w:rFonts w:ascii="方正仿宋_GBK" w:eastAsia="方正仿宋_GBK" w:cs="方正仿宋_GBK"/>
                <w:kern w:val="2"/>
                <w:sz w:val="28"/>
                <w:szCs w:val="28"/>
              </w:rPr>
              <w:t>成熟度、风味、病虫害、霉烂果的控制。</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p>
        </w:tc>
      </w:tr>
      <w:tr>
        <w:trPr>
          <w:trHeight w:val="709"/>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jc w:val="both"/>
              <w:rPr>
                <w:rFonts w:ascii="方正仿宋_GBK" w:eastAsia="方正仿宋_GBK" w:cs="方正仿宋_GBK"/>
                <w:sz w:val="28"/>
                <w:szCs w:val="28"/>
              </w:rPr>
            </w:pPr>
            <w:r>
              <w:rPr>
                <w:rFonts w:ascii="方正仿宋_GBK" w:eastAsia="方正仿宋_GBK" w:cs="方正仿宋_GBK"/>
                <w:b/>
                <w:bCs/>
                <w:sz w:val="28"/>
                <w:szCs w:val="28"/>
              </w:rPr>
              <w:t>加工用的原果蔬汁、浓缩果蔬汁：</w:t>
            </w:r>
            <w:r>
              <w:rPr>
                <w:rFonts w:ascii="方正仿宋_GBK" w:eastAsia="方正仿宋_GBK" w:cs="方正仿宋_GBK"/>
                <w:kern w:val="2"/>
                <w:sz w:val="28"/>
                <w:szCs w:val="28"/>
              </w:rPr>
              <w:t>风味、品质的控制。</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p>
        </w:tc>
      </w:tr>
    </w:tbl>
    <w:p>
      <w:pPr>
        <w:pStyle w:val="93"/>
        <w:widowControl/>
        <w:adjustRightInd w:val="0"/>
        <w:snapToGrid w:val="0"/>
        <w:rPr>
          <w:rFonts w:eastAsia="黑体"/>
          <w:b/>
          <w:sz w:val="28"/>
          <w:szCs w:val="28"/>
        </w:rPr>
      </w:pPr>
    </w:p>
    <w:p>
      <w:pPr>
        <w:pStyle w:val="93"/>
        <w:widowControl/>
        <w:adjustRightInd w:val="0"/>
        <w:snapToGrid w:val="0"/>
        <w:rPr>
          <w:rFonts w:eastAsia="黑体"/>
          <w:bCs/>
          <w:sz w:val="28"/>
          <w:szCs w:val="28"/>
        </w:rPr>
      </w:pPr>
      <w:r>
        <w:rPr>
          <w:rFonts w:eastAsia="黑体" w:hint="eastAsia"/>
          <w:bCs/>
          <w:sz w:val="28"/>
          <w:szCs w:val="28"/>
        </w:rPr>
        <w:t>4</w:t>
      </w:r>
      <w:r>
        <w:rPr>
          <w:rFonts w:eastAsia="黑体"/>
          <w:bCs/>
          <w:sz w:val="28"/>
          <w:szCs w:val="28"/>
        </w:rPr>
        <w:t xml:space="preserve">   </w:t>
      </w:r>
      <w:r>
        <w:rPr>
          <w:rFonts w:eastAsia="黑体" w:cs="黑体" w:hint="eastAsia"/>
          <w:bCs/>
          <w:sz w:val="28"/>
          <w:szCs w:val="28"/>
        </w:rPr>
        <w:t>水</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58"/>
        <w:gridCol w:w="4571"/>
      </w:tblGrid>
      <w:tr>
        <w:trPr>
          <w:cantSplit/>
          <w:trHeight w:val="410"/>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6"/>
              <w:adjustRightInd w:val="0"/>
              <w:snapToGrid w:val="0"/>
              <w:rPr>
                <w:rFonts w:ascii="方正仿宋_GBK" w:eastAsia="方正仿宋_GBK" w:cs="方正仿宋_GBK"/>
                <w:bCs/>
                <w:sz w:val="28"/>
                <w:szCs w:val="28"/>
              </w:rPr>
            </w:pPr>
            <w:r>
              <w:rPr>
                <w:rFonts w:ascii="方正仿宋_GBK" w:eastAsia="方正仿宋_GBK" w:cs="方正仿宋_GBK"/>
                <w:sz w:val="28"/>
                <w:szCs w:val="28"/>
              </w:rPr>
              <w:t>自</w:t>
            </w:r>
            <w:r>
              <w:rPr>
                <w:rFonts w:ascii="方正仿宋_GBK" w:eastAsia="方正仿宋_GBK" w:cs="方正仿宋_GBK"/>
                <w:bCs/>
                <w:sz w:val="28"/>
                <w:szCs w:val="28"/>
              </w:rPr>
              <w:t>查项目</w:t>
            </w:r>
          </w:p>
        </w:tc>
        <w:tc>
          <w:tcPr>
            <w:tcW w:w="457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bCs/>
                <w:sz w:val="28"/>
                <w:szCs w:val="28"/>
              </w:rPr>
            </w:pPr>
            <w:r>
              <w:rPr>
                <w:rFonts w:ascii="方正仿宋_GBK" w:cs="方正仿宋_GBK" w:hint="eastAsia"/>
                <w:bCs/>
                <w:sz w:val="28"/>
                <w:szCs w:val="28"/>
              </w:rPr>
              <w:t>客观描述</w:t>
            </w:r>
          </w:p>
        </w:tc>
      </w:tr>
      <w:tr>
        <w:trPr>
          <w:cantSplit/>
          <w:trHeight w:val="558"/>
        </w:trPr>
        <w:tc>
          <w:tcPr>
            <w:tcW w:w="4158"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方正仿宋_GBK" w:hint="eastAsia"/>
                <w:b/>
                <w:bCs/>
                <w:snapToGrid w:val="0"/>
                <w:sz w:val="28"/>
                <w:szCs w:val="28"/>
              </w:rPr>
              <w:t>饮料工艺用水：</w:t>
            </w:r>
            <w:r>
              <w:rPr>
                <w:rFonts w:ascii="方正仿宋_GBK" w:cs="方正仿宋_GBK" w:hint="eastAsia"/>
                <w:snapToGrid w:val="0"/>
                <w:sz w:val="28"/>
                <w:szCs w:val="28"/>
              </w:rPr>
              <w:t>特殊用水要求及其处理方法和检验。</w:t>
            </w:r>
          </w:p>
        </w:tc>
        <w:tc>
          <w:tcPr>
            <w:tcW w:w="457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bl>
    <w:p>
      <w:pPr>
        <w:pStyle w:val="93"/>
        <w:widowControl/>
        <w:adjustRightInd w:val="0"/>
        <w:snapToGrid w:val="0"/>
        <w:rPr>
          <w:sz w:val="28"/>
          <w:szCs w:val="28"/>
        </w:rPr>
      </w:pPr>
    </w:p>
    <w:p>
      <w:pPr>
        <w:pStyle w:val="93"/>
        <w:widowControl/>
        <w:adjustRightInd w:val="0"/>
        <w:snapToGrid w:val="0"/>
        <w:rPr>
          <w:sz w:val="28"/>
          <w:szCs w:val="28"/>
        </w:rPr>
      </w:pPr>
      <w:r>
        <w:rPr>
          <w:sz w:val="28"/>
          <w:szCs w:val="28"/>
        </w:rPr>
        <w:t xml:space="preserve"> </w:t>
      </w:r>
    </w:p>
    <w:p>
      <w:pPr>
        <w:pStyle w:val="93"/>
        <w:widowControl/>
        <w:adjustRightInd w:val="0"/>
        <w:snapToGrid w:val="0"/>
        <w:spacing w:line="580" w:lineRule="exact"/>
        <w:rPr>
          <w:sz w:val="28"/>
          <w:szCs w:val="28"/>
        </w:rPr>
      </w:pPr>
    </w:p>
    <w:p>
      <w:pPr>
        <w:pStyle w:val="93"/>
        <w:widowControl/>
        <w:adjustRightInd w:val="0"/>
        <w:snapToGrid w:val="0"/>
        <w:spacing w:line="580" w:lineRule="exact"/>
        <w:rPr>
          <w:sz w:val="28"/>
          <w:szCs w:val="28"/>
        </w:rPr>
      </w:pPr>
    </w:p>
    <w:p>
      <w:pPr>
        <w:pStyle w:val="93"/>
        <w:widowControl/>
        <w:adjustRightInd w:val="0"/>
        <w:snapToGrid w:val="0"/>
        <w:spacing w:line="580" w:lineRule="exact"/>
        <w:rPr>
          <w:sz w:val="28"/>
          <w:szCs w:val="28"/>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p>
    <w:p>
      <w:pPr>
        <w:pStyle w:val="93"/>
        <w:widowControl/>
        <w:adjustRightInd w:val="0"/>
        <w:snapToGrid w:val="0"/>
        <w:spacing w:line="580" w:lineRule="exact"/>
        <w:rPr>
          <w:rFonts w:eastAsia="方正黑体_GBK"/>
          <w:bCs/>
          <w:szCs w:val="32"/>
        </w:rPr>
      </w:pPr>
      <w:r>
        <w:rPr>
          <w:rFonts w:eastAsia="方正黑体_GBK"/>
          <w:bCs/>
          <w:szCs w:val="32"/>
        </w:rPr>
        <w:br w:type="page"/>
      </w:r>
      <w:r>
        <w:rPr>
          <w:rFonts w:eastAsia="方正黑体_GBK" w:cs="方正黑体_GBK" w:hint="eastAsia"/>
          <w:bCs/>
          <w:szCs w:val="32"/>
        </w:rPr>
        <w:t>附表</w:t>
      </w:r>
      <w:r>
        <w:rPr>
          <w:rFonts w:eastAsia="方正黑体_GBK"/>
          <w:bCs/>
          <w:szCs w:val="32"/>
        </w:rPr>
        <w:t>3</w:t>
      </w:r>
    </w:p>
    <w:p>
      <w:pPr>
        <w:pStyle w:val="93"/>
        <w:widowControl/>
        <w:adjustRightInd w:val="0"/>
        <w:snapToGrid w:val="0"/>
        <w:spacing w:line="580" w:lineRule="exact"/>
        <w:jc w:val="center"/>
        <w:rPr>
          <w:rFonts w:eastAsia="方正小标宋_GBK"/>
          <w:bCs/>
          <w:sz w:val="44"/>
          <w:szCs w:val="44"/>
        </w:rPr>
      </w:pPr>
      <w:r>
        <w:rPr>
          <w:rFonts w:eastAsia="方正小标宋_GBK" w:cs="方正小标宋_GBK" w:hint="eastAsia"/>
          <w:bCs/>
          <w:sz w:val="44"/>
          <w:szCs w:val="44"/>
        </w:rPr>
        <w:t>出口备案食品生产企业核查</w:t>
      </w:r>
    </w:p>
    <w:p>
      <w:pPr>
        <w:pStyle w:val="93"/>
        <w:widowControl/>
        <w:adjustRightInd w:val="0"/>
        <w:snapToGrid w:val="0"/>
        <w:spacing w:line="580" w:lineRule="exact"/>
        <w:jc w:val="center"/>
        <w:rPr>
          <w:rFonts w:eastAsia="方正小标宋_GBK"/>
          <w:bCs/>
          <w:sz w:val="44"/>
          <w:szCs w:val="44"/>
        </w:rPr>
      </w:pPr>
      <w:bookmarkStart w:id="3" w:name="肉制品加工企业核查记录"/>
      <w:r>
        <w:rPr>
          <w:rFonts w:eastAsia="方正小标宋_GBK" w:cs="方正小标宋_GBK" w:hint="eastAsia"/>
          <w:bCs/>
          <w:sz w:val="44"/>
          <w:szCs w:val="44"/>
        </w:rPr>
        <w:t>肉及肉制品加工企业自查记录</w:t>
      </w:r>
      <w:bookmarkEnd w:id="3"/>
    </w:p>
    <w:p>
      <w:pPr>
        <w:pStyle w:val="93"/>
        <w:widowControl/>
        <w:adjustRightInd w:val="0"/>
        <w:snapToGrid w:val="0"/>
        <w:rPr>
          <w:rFonts w:eastAsia="黑体"/>
          <w:b/>
          <w:szCs w:val="32"/>
        </w:rPr>
      </w:pPr>
    </w:p>
    <w:p>
      <w:pPr>
        <w:pStyle w:val="93"/>
        <w:widowControl/>
        <w:adjustRightInd w:val="0"/>
        <w:snapToGrid w:val="0"/>
        <w:spacing w:line="360" w:lineRule="auto"/>
        <w:rPr>
          <w:spacing w:val="1"/>
          <w:szCs w:val="32"/>
        </w:rPr>
      </w:pPr>
    </w:p>
    <w:p>
      <w:pPr>
        <w:pStyle w:val="93"/>
        <w:widowControl/>
        <w:adjustRightInd w:val="0"/>
        <w:snapToGrid w:val="0"/>
        <w:spacing w:line="360" w:lineRule="auto"/>
        <w:rPr>
          <w:spacing w:val="1"/>
          <w:szCs w:val="32"/>
        </w:rPr>
      </w:pPr>
    </w:p>
    <w:p>
      <w:pPr>
        <w:pStyle w:val="93"/>
        <w:widowControl/>
        <w:adjustRightInd w:val="0"/>
        <w:snapToGrid w:val="0"/>
        <w:spacing w:line="360" w:lineRule="auto"/>
        <w:rPr>
          <w:spacing w:val="1"/>
          <w:szCs w:val="32"/>
        </w:rPr>
      </w:pPr>
      <w:r>
        <w:rPr>
          <w:rFonts w:cs="方正仿宋_GBK" w:hint="eastAsia"/>
          <w:spacing w:val="1"/>
          <w:szCs w:val="32"/>
        </w:rPr>
        <w:t>企业名称：</w:t>
      </w:r>
    </w:p>
    <w:p>
      <w:pPr>
        <w:pStyle w:val="93"/>
        <w:widowControl/>
        <w:adjustRightInd w:val="0"/>
        <w:snapToGrid w:val="0"/>
        <w:spacing w:line="360" w:lineRule="auto"/>
        <w:rPr>
          <w:spacing w:val="1"/>
          <w:szCs w:val="32"/>
          <w:u w:val="single"/>
        </w:rPr>
      </w:pPr>
      <w:r>
        <w:rPr>
          <w:rFonts w:cs="方正仿宋_GBK" w:hint="eastAsia"/>
          <w:spacing w:val="1"/>
          <w:szCs w:val="32"/>
        </w:rPr>
        <w:t>备案</w:t>
      </w:r>
      <w:r>
        <w:rPr>
          <w:rFonts w:cs="方正仿宋_GBK" w:hint="eastAsia"/>
          <w:szCs w:val="32"/>
        </w:rPr>
        <w:t>编号：</w:t>
      </w:r>
    </w:p>
    <w:p>
      <w:pPr>
        <w:pStyle w:val="93"/>
        <w:widowControl/>
        <w:adjustRightInd w:val="0"/>
        <w:snapToGrid w:val="0"/>
        <w:spacing w:line="360" w:lineRule="auto"/>
        <w:rPr>
          <w:spacing w:val="1"/>
          <w:szCs w:val="32"/>
        </w:rPr>
      </w:pPr>
      <w:r>
        <w:rPr>
          <w:rFonts w:cs="方正仿宋_GBK" w:hint="eastAsia"/>
          <w:spacing w:val="1"/>
          <w:szCs w:val="32"/>
        </w:rPr>
        <w:t>企业生产的产品：</w:t>
      </w:r>
    </w:p>
    <w:p>
      <w:pPr>
        <w:pStyle w:val="93"/>
        <w:widowControl/>
        <w:adjustRightInd w:val="0"/>
        <w:snapToGrid w:val="0"/>
        <w:spacing w:line="360" w:lineRule="auto"/>
        <w:rPr>
          <w:spacing w:val="1"/>
          <w:szCs w:val="32"/>
          <w:u w:val="single"/>
        </w:rPr>
      </w:pPr>
      <w:r>
        <w:rPr>
          <w:rFonts w:cs="方正仿宋_GBK" w:hint="eastAsia"/>
          <w:spacing w:val="1"/>
          <w:szCs w:val="32"/>
        </w:rPr>
        <w:t>备案品种：</w:t>
      </w:r>
    </w:p>
    <w:p>
      <w:pPr>
        <w:pStyle w:val="93"/>
        <w:widowControl/>
        <w:adjustRightInd w:val="0"/>
        <w:snapToGrid w:val="0"/>
        <w:rPr>
          <w:szCs w:val="32"/>
        </w:rPr>
      </w:pPr>
    </w:p>
    <w:p>
      <w:pPr>
        <w:pStyle w:val="93"/>
        <w:widowControl/>
        <w:tabs>
          <w:tab w:val="left" w:pos="1843"/>
        </w:tabs>
        <w:adjustRightInd w:val="0"/>
        <w:snapToGrid w:val="0"/>
        <w:ind w:left="0"/>
        <w:rPr>
          <w:szCs w:val="32"/>
        </w:rPr>
      </w:pPr>
    </w:p>
    <w:p>
      <w:pPr>
        <w:pStyle w:val="93"/>
        <w:widowControl/>
        <w:adjustRightInd w:val="0"/>
        <w:snapToGrid w:val="0"/>
        <w:rPr>
          <w:szCs w:val="32"/>
        </w:rPr>
      </w:pPr>
    </w:p>
    <w:p>
      <w:pPr>
        <w:pStyle w:val="93"/>
        <w:widowControl/>
        <w:adjustRightInd w:val="0"/>
        <w:snapToGrid w:val="0"/>
        <w:rPr>
          <w:spacing w:val="1"/>
          <w:szCs w:val="32"/>
        </w:rPr>
      </w:pPr>
      <w:r>
        <w:rPr>
          <w:rFonts w:cs="方正仿宋_GBK" w:hint="eastAsia"/>
          <w:szCs w:val="32"/>
        </w:rPr>
        <w:t>通过第三方</w:t>
      </w:r>
      <w:r>
        <w:rPr>
          <w:szCs w:val="32"/>
        </w:rPr>
        <w:t>HACCP</w:t>
      </w:r>
      <w:r>
        <w:rPr>
          <w:rFonts w:cs="方正仿宋_GBK" w:hint="eastAsia"/>
          <w:szCs w:val="32"/>
        </w:rPr>
        <w:t>食品安全管理体系认证的企业，请填写以下内容：</w:t>
      </w:r>
    </w:p>
    <w:p>
      <w:pPr>
        <w:pStyle w:val="93"/>
        <w:widowControl/>
        <w:tabs>
          <w:tab w:val="left" w:pos="1843"/>
        </w:tabs>
        <w:adjustRightInd w:val="0"/>
        <w:snapToGrid w:val="0"/>
        <w:rPr>
          <w:szCs w:val="32"/>
        </w:rPr>
      </w:pPr>
      <w:r>
        <w:rPr>
          <w:spacing w:val="1"/>
          <w:szCs w:val="32"/>
        </w:rPr>
        <w:t xml:space="preserve">  </w:t>
      </w:r>
      <w:r>
        <w:rPr>
          <w:rFonts w:cs="方正仿宋_GBK" w:hint="eastAsia"/>
          <w:szCs w:val="32"/>
        </w:rPr>
        <w:t>认证时间：</w:t>
      </w:r>
      <w:r>
        <w:rPr>
          <w:szCs w:val="32"/>
        </w:rPr>
        <w:t xml:space="preserve">   </w:t>
      </w:r>
      <w:r>
        <w:rPr>
          <w:rFonts w:cs="方正仿宋_GBK" w:hint="eastAsia"/>
          <w:szCs w:val="32"/>
        </w:rPr>
        <w:t>年</w:t>
      </w:r>
      <w:r>
        <w:rPr>
          <w:szCs w:val="32"/>
        </w:rPr>
        <w:t xml:space="preserve">  </w:t>
      </w:r>
      <w:r>
        <w:rPr>
          <w:rFonts w:cs="方正仿宋_GBK" w:hint="eastAsia"/>
          <w:szCs w:val="32"/>
        </w:rPr>
        <w:t>月</w:t>
      </w:r>
      <w:r>
        <w:rPr>
          <w:szCs w:val="32"/>
        </w:rPr>
        <w:t xml:space="preserve">   </w:t>
      </w:r>
      <w:r>
        <w:rPr>
          <w:rFonts w:cs="方正仿宋_GBK" w:hint="eastAsia"/>
          <w:szCs w:val="32"/>
        </w:rPr>
        <w:t>日</w:t>
      </w:r>
      <w:r>
        <w:rPr>
          <w:szCs w:val="32"/>
        </w:rPr>
        <w:t xml:space="preserve">     </w:t>
      </w:r>
      <w:r>
        <w:rPr>
          <w:rFonts w:cs="方正仿宋_GBK" w:hint="eastAsia"/>
          <w:szCs w:val="32"/>
        </w:rPr>
        <w:t>认证机构名称：</w:t>
      </w:r>
    </w:p>
    <w:p>
      <w:pPr>
        <w:pStyle w:val="93"/>
        <w:widowControl/>
        <w:adjustRightInd w:val="0"/>
        <w:snapToGrid w:val="0"/>
        <w:ind w:firstLineChars="100" w:firstLine="320"/>
        <w:rPr>
          <w:szCs w:val="32"/>
        </w:rPr>
      </w:pPr>
      <w:r>
        <w:rPr>
          <w:rFonts w:cs="方正仿宋_GBK" w:hint="eastAsia"/>
          <w:szCs w:val="32"/>
        </w:rPr>
        <w:t>认证产品品种：</w:t>
      </w:r>
    </w:p>
    <w:p>
      <w:pPr>
        <w:pStyle w:val="93"/>
        <w:widowControl/>
        <w:adjustRightInd w:val="0"/>
        <w:snapToGrid w:val="0"/>
        <w:ind w:firstLineChars="100" w:firstLine="320"/>
        <w:rPr>
          <w:szCs w:val="32"/>
        </w:rPr>
      </w:pPr>
    </w:p>
    <w:p>
      <w:pPr>
        <w:pStyle w:val="93"/>
        <w:widowControl/>
        <w:adjustRightInd w:val="0"/>
        <w:snapToGrid w:val="0"/>
        <w:ind w:firstLineChars="100" w:firstLine="320"/>
        <w:rPr>
          <w:szCs w:val="32"/>
        </w:rPr>
      </w:pPr>
    </w:p>
    <w:p>
      <w:pPr>
        <w:pStyle w:val="93"/>
        <w:widowControl/>
        <w:adjustRightInd w:val="0"/>
        <w:snapToGrid w:val="0"/>
        <w:rPr>
          <w:rFonts w:eastAsia="黑体"/>
          <w:bCs/>
          <w:sz w:val="28"/>
          <w:szCs w:val="28"/>
        </w:rPr>
      </w:pPr>
      <w:r>
        <w:rPr>
          <w:rFonts w:eastAsia="黑体" w:hint="eastAsia"/>
          <w:bCs/>
          <w:sz w:val="28"/>
          <w:szCs w:val="28"/>
        </w:rPr>
        <w:t>1</w:t>
      </w:r>
      <w:r>
        <w:rPr>
          <w:rFonts w:eastAsia="黑体"/>
          <w:bCs/>
          <w:sz w:val="28"/>
          <w:szCs w:val="28"/>
        </w:rPr>
        <w:t xml:space="preserve">  </w:t>
      </w:r>
      <w:r>
        <w:rPr>
          <w:rFonts w:eastAsia="黑体" w:cs="黑体" w:hint="eastAsia"/>
          <w:bCs/>
          <w:sz w:val="28"/>
          <w:szCs w:val="28"/>
        </w:rPr>
        <w:t>厂区设计和环境卫生</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10"/>
        <w:gridCol w:w="4341"/>
      </w:tblGrid>
      <w:tr>
        <w:trPr>
          <w:cantSplit/>
          <w:trHeight w:val="437"/>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trHeight w:val="731"/>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bCs/>
                <w:sz w:val="28"/>
                <w:szCs w:val="28"/>
              </w:rPr>
            </w:pPr>
            <w:r>
              <w:rPr>
                <w:rFonts w:ascii="方正仿宋_GBK" w:cs="方正仿宋_GBK" w:hint="eastAsia"/>
                <w:b/>
                <w:bCs/>
                <w:sz w:val="28"/>
                <w:szCs w:val="28"/>
              </w:rPr>
              <w:t>畜禽待宰圈（区）、可疑病畜观察圈、病畜隔离圈、急宰间和无害化处理：</w:t>
            </w:r>
            <w:r>
              <w:rPr>
                <w:rFonts w:ascii="方正仿宋_GBK" w:cs="方正仿宋_GBK" w:hint="eastAsia"/>
                <w:sz w:val="28"/>
                <w:szCs w:val="28"/>
              </w:rPr>
              <w:t>设施、卫生要求、现场操作、记录。</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trHeight w:val="731"/>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bCs/>
                <w:sz w:val="28"/>
                <w:szCs w:val="28"/>
              </w:rPr>
            </w:pPr>
            <w:r>
              <w:rPr>
                <w:rFonts w:ascii="方正仿宋_GBK" w:cs="方正仿宋_GBK" w:hint="eastAsia"/>
                <w:b/>
                <w:bCs/>
                <w:sz w:val="28"/>
                <w:szCs w:val="28"/>
              </w:rPr>
              <w:t>动物运输车辆和工具清洗消毒：</w:t>
            </w:r>
            <w:r>
              <w:rPr>
                <w:rFonts w:ascii="方正仿宋_GBK" w:cs="方正仿宋_GBK" w:hint="eastAsia"/>
                <w:sz w:val="28"/>
                <w:szCs w:val="28"/>
              </w:rPr>
              <w:t>设施、卫生要求、现场操作、记录。</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trHeight w:val="480"/>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Arial" w:hint="eastAsia"/>
                <w:b/>
                <w:bCs/>
                <w:sz w:val="28"/>
                <w:szCs w:val="28"/>
              </w:rPr>
              <w:t>专用通道：</w:t>
            </w:r>
            <w:r>
              <w:rPr>
                <w:rFonts w:ascii="方正仿宋_GBK" w:cs="Arial" w:hint="eastAsia"/>
                <w:sz w:val="28"/>
                <w:szCs w:val="28"/>
              </w:rPr>
              <w:t>活动物进厂、成品出厂的专用门或通道的分设。</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trHeight w:val="480"/>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Arial"/>
                <w:sz w:val="28"/>
                <w:szCs w:val="28"/>
              </w:rPr>
            </w:pPr>
            <w:r>
              <w:rPr>
                <w:rFonts w:ascii="方正仿宋_GBK" w:cs="Arial" w:hint="eastAsia"/>
                <w:b/>
                <w:bCs/>
                <w:sz w:val="28"/>
                <w:szCs w:val="28"/>
              </w:rPr>
              <w:t>洗衣房：</w:t>
            </w:r>
            <w:r>
              <w:rPr>
                <w:rFonts w:ascii="方正仿宋_GBK" w:cs="Arial" w:hint="eastAsia"/>
                <w:sz w:val="28"/>
                <w:szCs w:val="28"/>
              </w:rPr>
              <w:t>专用洗衣房的设置，</w:t>
            </w:r>
            <w:r>
              <w:rPr>
                <w:rFonts w:ascii="方正仿宋_GBK" w:cs="方正仿宋_GBK" w:hint="eastAsia"/>
                <w:sz w:val="28"/>
                <w:szCs w:val="28"/>
              </w:rPr>
              <w:t>工作服、帽、鞋靴的清洗、消毒和发放。</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bl>
    <w:p>
      <w:pPr>
        <w:pStyle w:val="93"/>
        <w:widowControl/>
        <w:adjustRightInd w:val="0"/>
        <w:snapToGrid w:val="0"/>
        <w:rPr>
          <w:sz w:val="28"/>
          <w:szCs w:val="28"/>
        </w:rPr>
      </w:pPr>
    </w:p>
    <w:p>
      <w:pPr>
        <w:pStyle w:val="93"/>
        <w:widowControl/>
        <w:adjustRightInd w:val="0"/>
        <w:snapToGrid w:val="0"/>
        <w:rPr>
          <w:bCs/>
          <w:sz w:val="28"/>
          <w:szCs w:val="28"/>
        </w:rPr>
      </w:pPr>
      <w:r>
        <w:rPr>
          <w:rFonts w:eastAsia="黑体" w:hint="eastAsia"/>
          <w:bCs/>
          <w:sz w:val="28"/>
          <w:szCs w:val="28"/>
        </w:rPr>
        <w:t>2</w:t>
      </w:r>
      <w:r>
        <w:rPr>
          <w:rFonts w:eastAsia="黑体"/>
          <w:bCs/>
          <w:sz w:val="28"/>
          <w:szCs w:val="28"/>
        </w:rPr>
        <w:t xml:space="preserve">   </w:t>
      </w:r>
      <w:r>
        <w:rPr>
          <w:rFonts w:eastAsia="黑体" w:cs="黑体" w:hint="eastAsia"/>
          <w:bCs/>
          <w:sz w:val="28"/>
          <w:szCs w:val="28"/>
        </w:rPr>
        <w:t>车间更衣室、卫生间及洗手鞋靴消毒</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10"/>
        <w:gridCol w:w="4341"/>
      </w:tblGrid>
      <w:tr>
        <w:trPr>
          <w:cantSplit/>
          <w:trHeight w:val="45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cantSplit/>
          <w:trHeight w:val="626"/>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ascii="方正仿宋_GBK" w:cs="方正仿宋_GBK"/>
                <w:sz w:val="28"/>
                <w:szCs w:val="28"/>
              </w:rPr>
            </w:pPr>
            <w:r>
              <w:rPr>
                <w:rFonts w:ascii="方正仿宋_GBK" w:cs="Arial" w:hint="eastAsia"/>
                <w:b/>
                <w:bCs/>
                <w:sz w:val="28"/>
                <w:szCs w:val="28"/>
              </w:rPr>
              <w:t>温水洗手设施：</w:t>
            </w:r>
            <w:r>
              <w:rPr>
                <w:rFonts w:ascii="方正仿宋_GBK" w:cs="Arial" w:hint="eastAsia"/>
                <w:sz w:val="28"/>
                <w:szCs w:val="28"/>
              </w:rPr>
              <w:t>位置、与生产能力相适应的设施数量、适宜的温度。</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18"/>
              <w:tabs>
                <w:tab w:val="left" w:pos="0"/>
              </w:tabs>
              <w:adjustRightInd w:val="0"/>
              <w:snapToGrid w:val="0"/>
              <w:rPr>
                <w:rFonts w:ascii="方正仿宋_GBK" w:eastAsia="方正仿宋_GBK" w:cs="方正仿宋_GBK"/>
                <w:sz w:val="28"/>
                <w:szCs w:val="28"/>
              </w:rPr>
            </w:pPr>
          </w:p>
        </w:tc>
      </w:tr>
    </w:tbl>
    <w:p>
      <w:pPr>
        <w:pStyle w:val="93"/>
        <w:widowControl/>
        <w:adjustRightInd w:val="0"/>
        <w:snapToGrid w:val="0"/>
        <w:rPr>
          <w:b/>
          <w:sz w:val="28"/>
          <w:szCs w:val="28"/>
        </w:rPr>
      </w:pPr>
    </w:p>
    <w:p>
      <w:pPr>
        <w:pStyle w:val="93"/>
        <w:widowControl/>
        <w:adjustRightInd w:val="0"/>
        <w:snapToGrid w:val="0"/>
        <w:rPr>
          <w:rFonts w:eastAsia="黑体"/>
          <w:bCs/>
          <w:sz w:val="28"/>
          <w:szCs w:val="28"/>
        </w:rPr>
      </w:pPr>
      <w:r>
        <w:rPr>
          <w:rFonts w:eastAsia="黑体" w:hint="eastAsia"/>
          <w:bCs/>
          <w:sz w:val="28"/>
          <w:szCs w:val="28"/>
        </w:rPr>
        <w:t>3</w:t>
      </w:r>
      <w:r>
        <w:rPr>
          <w:rFonts w:eastAsia="黑体"/>
          <w:bCs/>
          <w:sz w:val="28"/>
          <w:szCs w:val="28"/>
        </w:rPr>
        <w:t xml:space="preserve">   </w:t>
      </w:r>
      <w:r>
        <w:rPr>
          <w:rFonts w:eastAsia="黑体" w:cs="黑体" w:hint="eastAsia"/>
          <w:bCs/>
          <w:sz w:val="28"/>
          <w:szCs w:val="28"/>
        </w:rPr>
        <w:t>屠宰、分割车间</w:t>
      </w:r>
    </w:p>
    <w:tbl>
      <w:tblPr>
        <w:jc w:val="cent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10"/>
        <w:gridCol w:w="4341"/>
      </w:tblGrid>
      <w:tr>
        <w:trPr>
          <w:cantSplit/>
          <w:trHeight w:val="392"/>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方正仿宋_GBK" w:eastAsia="方正仿宋_GBK" w:cs="方正仿宋_GBK"/>
                <w:sz w:val="28"/>
                <w:szCs w:val="28"/>
              </w:rPr>
            </w:pPr>
            <w:r>
              <w:rPr>
                <w:rFonts w:ascii="方正仿宋_GBK" w:eastAsia="方正仿宋_GBK" w:cs="方正仿宋_GBK"/>
                <w:sz w:val="28"/>
                <w:szCs w:val="28"/>
              </w:rPr>
              <w:t>自查项目</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ascii="方正仿宋_GBK" w:cs="方正仿宋_GBK"/>
                <w:sz w:val="28"/>
                <w:szCs w:val="28"/>
              </w:rPr>
            </w:pPr>
            <w:r>
              <w:rPr>
                <w:rFonts w:ascii="方正仿宋_GBK" w:cs="方正仿宋_GBK" w:hint="eastAsia"/>
                <w:sz w:val="28"/>
                <w:szCs w:val="28"/>
              </w:rPr>
              <w:t>客观描述</w:t>
            </w: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方正仿宋_GBK" w:hint="eastAsia"/>
                <w:b/>
                <w:bCs/>
                <w:sz w:val="28"/>
                <w:szCs w:val="28"/>
              </w:rPr>
              <w:t>宰杀与其他区域的隔离：</w:t>
            </w:r>
            <w:r>
              <w:rPr>
                <w:rFonts w:ascii="方正仿宋_GBK" w:cs="方正仿宋_GBK" w:hint="eastAsia"/>
                <w:sz w:val="28"/>
                <w:szCs w:val="28"/>
              </w:rPr>
              <w:t>浸烫、脱毛、刮毛、燎毛或剥皮与宰杀区域的明显隔开。</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方正仿宋_GBK" w:hint="eastAsia"/>
                <w:b/>
                <w:bCs/>
                <w:sz w:val="28"/>
                <w:szCs w:val="28"/>
              </w:rPr>
              <w:t>可疑病害胴体的处置：</w:t>
            </w:r>
            <w:r>
              <w:rPr>
                <w:rFonts w:ascii="方正仿宋_GBK" w:cs="方正仿宋_GBK" w:hint="eastAsia"/>
                <w:sz w:val="28"/>
                <w:szCs w:val="28"/>
              </w:rPr>
              <w:t>专门的可疑病害胴体的轨道，在低温条件下暂存可疑病害胴体或组织的独立空间或区域。</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方正仿宋_GBK" w:hint="eastAsia"/>
                <w:b/>
                <w:bCs/>
                <w:sz w:val="28"/>
                <w:szCs w:val="28"/>
              </w:rPr>
              <w:t>链条、挂钩、传送带、生产线缝隙和工作台背面的清洁卫生：</w:t>
            </w:r>
            <w:r>
              <w:rPr>
                <w:rFonts w:ascii="方正仿宋_GBK" w:cs="方正仿宋_GBK" w:hint="eastAsia"/>
                <w:sz w:val="28"/>
                <w:szCs w:val="28"/>
              </w:rPr>
              <w:t>锈蚀、污物、碎肉、脂肪等。</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r>
              <w:rPr>
                <w:rFonts w:ascii="方正仿宋_GBK" w:cs="方正仿宋_GBK" w:hint="eastAsia"/>
                <w:b/>
                <w:bCs/>
                <w:sz w:val="28"/>
                <w:szCs w:val="28"/>
              </w:rPr>
              <w:t>加工处理间的分设：</w:t>
            </w:r>
            <w:r>
              <w:rPr>
                <w:rFonts w:ascii="方正仿宋_GBK" w:cs="方正仿宋_GBK" w:hint="eastAsia"/>
                <w:sz w:val="28"/>
                <w:szCs w:val="28"/>
              </w:rPr>
              <w:t>专门的心、肝、肺、肾加工处理间，专门的胃、肠加工处理间和头、蹄（爪）、尾加工处理间。</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ascii="方正仿宋_GBK" w:cs="方正仿宋_GBK"/>
                <w:sz w:val="28"/>
                <w:szCs w:val="28"/>
              </w:rPr>
            </w:pP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方正仿宋_GBK" w:hint="eastAsia"/>
                <w:b/>
                <w:bCs/>
                <w:sz w:val="28"/>
                <w:szCs w:val="28"/>
              </w:rPr>
              <w:t>副产品加工车间：</w:t>
            </w:r>
            <w:r>
              <w:rPr>
                <w:rFonts w:cs="方正仿宋_GBK" w:hint="eastAsia"/>
                <w:sz w:val="28"/>
                <w:szCs w:val="28"/>
              </w:rPr>
              <w:t>设备设施卫生，流程合理性，脏、净分开。</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猪的屠宰间：</w:t>
            </w:r>
            <w:r>
              <w:rPr>
                <w:rFonts w:cs="方正仿宋_GBK" w:hint="eastAsia"/>
                <w:sz w:val="28"/>
                <w:szCs w:val="28"/>
              </w:rPr>
              <w:t>旋毛虫检验室及检验设施。</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方正仿宋_GBK" w:hint="eastAsia"/>
                <w:b/>
                <w:bCs/>
                <w:sz w:val="28"/>
                <w:szCs w:val="28"/>
              </w:rPr>
              <w:t>宰后检疫：</w:t>
            </w:r>
            <w:r>
              <w:rPr>
                <w:rFonts w:cs="方正仿宋_GBK" w:hint="eastAsia"/>
                <w:sz w:val="28"/>
                <w:szCs w:val="28"/>
              </w:rPr>
              <w:t>检验检疫人员资质，屠宰线速度，对动物头部、蹄（爪）、胴体和内脏的检验，肉类是否适合人类食用的判定，检验记录（判定应无害化处理的肉类或动物体其他部分的处置和记录，判定应废弃的肉类或动物体其他部分的处置和记录等）。</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89"/>
              <w:numPr>
                <w:ilvl w:val="0"/>
                <w:numId w:val="0"/>
              </w:numPr>
              <w:tabs>
                <w:tab w:val="left" w:pos="1260"/>
                <w:tab w:val="left" w:pos="1680"/>
              </w:tabs>
              <w:adjustRightInd w:val="0"/>
              <w:snapToGrid w:val="0"/>
              <w:rPr>
                <w:rFonts w:ascii="Times New Roman" w:eastAsia="宋体" w:hAnsi="Times New Roman"/>
                <w:sz w:val="28"/>
                <w:szCs w:val="28"/>
              </w:rPr>
            </w:pPr>
            <w:r>
              <w:rPr>
                <w:rFonts w:ascii="Times New Roman" w:eastAsia="宋体" w:cs="宋体" w:hAnsi="Times New Roman"/>
                <w:b/>
                <w:bCs/>
                <w:kern w:val="21"/>
                <w:sz w:val="28"/>
                <w:szCs w:val="28"/>
              </w:rPr>
              <w:t>加工过程的卫生控制：</w:t>
            </w:r>
            <w:r>
              <w:rPr>
                <w:rFonts w:ascii="Times New Roman" w:eastAsia="方正仿宋_GBK" w:cs="方正仿宋_GBK" w:hAnsi="Times New Roman"/>
                <w:kern w:val="2"/>
                <w:sz w:val="28"/>
                <w:szCs w:val="28"/>
              </w:rPr>
              <w:t>避免可疑病害动物胴体、组织、体液（如胆汁、尿液、奶汁等）、胃肠内容物污染其他酮体、设备和场地的措施及实施效果；已经被污染的设备和场地的处置；被脓液、渗出物、病理组织、体液、胃肠内容物等污染物污染的胴体或产品的处置；避免加工过程中使用的工器具对产品造成交叉污染的措施；产品落地的处理措施；肉类污染情况的检查及预防措施。</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89"/>
              <w:numPr>
                <w:ilvl w:val="0"/>
                <w:numId w:val="0"/>
              </w:numPr>
              <w:tabs>
                <w:tab w:val="left" w:pos="1260"/>
                <w:tab w:val="left" w:pos="1680"/>
              </w:tabs>
              <w:adjustRightInd w:val="0"/>
              <w:snapToGrid w:val="0"/>
              <w:rPr>
                <w:rFonts w:ascii="Times New Roman" w:eastAsia="宋体" w:hAnsi="Times New Roman"/>
                <w:sz w:val="28"/>
                <w:szCs w:val="28"/>
              </w:rPr>
            </w:pPr>
            <w:r>
              <w:rPr>
                <w:rFonts w:ascii="Times New Roman" w:eastAsia="宋体" w:cs="宋体" w:hAnsi="Times New Roman"/>
                <w:b/>
                <w:bCs/>
                <w:sz w:val="28"/>
                <w:szCs w:val="28"/>
              </w:rPr>
              <w:t>屠宰、检验过程中使用的工器具和设备的清洗消毒：</w:t>
            </w:r>
            <w:r>
              <w:rPr>
                <w:rFonts w:ascii="Times New Roman" w:eastAsia="方正仿宋_GBK" w:cs="方正仿宋_GBK" w:hAnsi="Times New Roman"/>
                <w:kern w:val="2"/>
                <w:sz w:val="28"/>
                <w:szCs w:val="28"/>
              </w:rPr>
              <w:t>在每次使用后的</w:t>
            </w:r>
            <w:r>
              <w:rPr>
                <w:rFonts w:ascii="Times New Roman" w:eastAsia="方正仿宋_GBK" w:hAnsi="Times New Roman"/>
                <w:kern w:val="2"/>
                <w:sz w:val="28"/>
                <w:szCs w:val="28"/>
              </w:rPr>
              <w:t>82</w:t>
            </w:r>
            <w:r>
              <w:rPr>
                <w:rFonts w:ascii="Times New Roman" w:eastAsia="方正仿宋_GBK" w:cs="方正仿宋_GBK" w:hAnsi="Times New Roman"/>
                <w:kern w:val="2"/>
                <w:sz w:val="28"/>
                <w:szCs w:val="28"/>
              </w:rPr>
              <w:t>℃热水清洗消毒操作，</w:t>
            </w:r>
            <w:r>
              <w:rPr>
                <w:rFonts w:ascii="Times New Roman" w:eastAsia="方正仿宋_GBK" w:hAnsi="Times New Roman"/>
                <w:kern w:val="2"/>
                <w:sz w:val="28"/>
                <w:szCs w:val="28"/>
              </w:rPr>
              <w:t>82</w:t>
            </w:r>
            <w:r>
              <w:rPr>
                <w:rFonts w:ascii="Times New Roman" w:eastAsia="方正仿宋_GBK" w:cs="方正仿宋_GBK" w:hAnsi="Times New Roman"/>
                <w:kern w:val="2"/>
                <w:sz w:val="28"/>
                <w:szCs w:val="28"/>
              </w:rPr>
              <w:t>℃以上热水的消毒设施的配备和位置。</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环境：</w:t>
            </w:r>
            <w:r>
              <w:rPr>
                <w:rFonts w:cs="方正仿宋_GBK" w:hint="eastAsia"/>
                <w:sz w:val="28"/>
                <w:szCs w:val="28"/>
              </w:rPr>
              <w:t>微生物监测，清洗消毒效果的评价。</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方正仿宋_GBK" w:hint="eastAsia"/>
                <w:b/>
                <w:bCs/>
                <w:sz w:val="28"/>
                <w:szCs w:val="28"/>
              </w:rPr>
              <w:t>温度控制：</w:t>
            </w:r>
            <w:r>
              <w:rPr>
                <w:rFonts w:cs="方正仿宋_GBK" w:hint="eastAsia"/>
                <w:sz w:val="28"/>
                <w:szCs w:val="28"/>
              </w:rPr>
              <w:t>屠宰后胴体的预冷及预冷温度，分割、去骨、包装时的环境温度、产品中心温度，冷冻产品的中心温度和时间控制。</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89"/>
              <w:numPr>
                <w:ilvl w:val="0"/>
                <w:numId w:val="0"/>
              </w:numPr>
              <w:tabs>
                <w:tab w:val="left" w:pos="1260"/>
                <w:tab w:val="left" w:pos="1680"/>
              </w:tabs>
              <w:adjustRightInd w:val="0"/>
              <w:snapToGrid w:val="0"/>
              <w:rPr>
                <w:rFonts w:ascii="Times New Roman" w:eastAsia="宋体" w:hAnsi="Times New Roman"/>
                <w:sz w:val="28"/>
                <w:szCs w:val="28"/>
              </w:rPr>
            </w:pPr>
            <w:r>
              <w:rPr>
                <w:rFonts w:ascii="Times New Roman" w:eastAsia="宋体" w:cs="宋体" w:hAnsi="Times New Roman"/>
                <w:b/>
                <w:bCs/>
                <w:sz w:val="28"/>
                <w:szCs w:val="28"/>
              </w:rPr>
              <w:t>无害化处理：</w:t>
            </w:r>
            <w:r>
              <w:rPr>
                <w:rFonts w:ascii="Times New Roman" w:eastAsia="方正仿宋_GBK" w:cs="方正仿宋_GBK" w:hAnsi="Times New Roman"/>
                <w:kern w:val="2"/>
                <w:sz w:val="28"/>
                <w:szCs w:val="28"/>
              </w:rPr>
              <w:t>运送，设施，处理，防止交叉污染和环境污染的防护措施，处理记录。</w:t>
            </w:r>
          </w:p>
        </w:tc>
        <w:tc>
          <w:tcPr>
            <w:tcW w:w="4341"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bl>
    <w:p>
      <w:pPr>
        <w:pStyle w:val="93"/>
        <w:widowControl/>
        <w:adjustRightInd w:val="0"/>
        <w:snapToGrid w:val="0"/>
        <w:rPr>
          <w:b/>
          <w:sz w:val="28"/>
          <w:szCs w:val="28"/>
        </w:rPr>
      </w:pPr>
    </w:p>
    <w:p>
      <w:pPr>
        <w:pStyle w:val="93"/>
        <w:widowControl/>
        <w:adjustRightInd w:val="0"/>
        <w:snapToGrid w:val="0"/>
        <w:rPr>
          <w:rFonts w:eastAsia="黑体"/>
          <w:bCs/>
          <w:sz w:val="28"/>
          <w:szCs w:val="28"/>
        </w:rPr>
      </w:pPr>
      <w:r>
        <w:rPr>
          <w:rFonts w:eastAsia="黑体" w:hint="eastAsia"/>
          <w:bCs/>
          <w:sz w:val="28"/>
          <w:szCs w:val="28"/>
        </w:rPr>
        <w:t>4</w:t>
      </w:r>
      <w:r>
        <w:rPr>
          <w:rFonts w:eastAsia="黑体"/>
          <w:bCs/>
          <w:sz w:val="28"/>
          <w:szCs w:val="28"/>
        </w:rPr>
        <w:t xml:space="preserve">   </w:t>
      </w:r>
      <w:r>
        <w:rPr>
          <w:rFonts w:eastAsia="黑体" w:cs="黑体" w:hint="eastAsia"/>
          <w:bCs/>
          <w:sz w:val="28"/>
          <w:szCs w:val="28"/>
        </w:rPr>
        <w:t>肉制品车间</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10"/>
        <w:gridCol w:w="4333"/>
      </w:tblGrid>
      <w:tr>
        <w:trPr>
          <w:cantSplit/>
          <w:trHeight w:val="399"/>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查项目</w:t>
            </w:r>
          </w:p>
        </w:tc>
        <w:tc>
          <w:tcPr>
            <w:tcW w:w="43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eastAsia="黑体"/>
                <w:sz w:val="28"/>
                <w:szCs w:val="28"/>
              </w:rPr>
            </w:pPr>
            <w:r>
              <w:rPr>
                <w:rFonts w:eastAsia="黑体" w:cs="黑体" w:hint="eastAsia"/>
                <w:sz w:val="28"/>
                <w:szCs w:val="28"/>
              </w:rPr>
              <w:t>客观描述</w:t>
            </w: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cs="Arial"/>
                <w:sz w:val="28"/>
                <w:szCs w:val="28"/>
              </w:rPr>
            </w:pPr>
            <w:r>
              <w:rPr>
                <w:rFonts w:cs="Arial" w:hint="eastAsia"/>
                <w:b/>
                <w:bCs/>
                <w:sz w:val="28"/>
                <w:szCs w:val="28"/>
              </w:rPr>
              <w:t>加工车间（包括与其相连的辅料存放间和配料间）的设置：</w:t>
            </w:r>
            <w:r>
              <w:rPr>
                <w:rFonts w:cs="Arial" w:hint="eastAsia"/>
                <w:bCs/>
                <w:sz w:val="28"/>
                <w:szCs w:val="28"/>
              </w:rPr>
              <w:t>设置的合理性、生、熟加工车间严格分开。</w:t>
            </w:r>
          </w:p>
        </w:tc>
        <w:tc>
          <w:tcPr>
            <w:tcW w:w="4333"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方正仿宋_GBK" w:hint="eastAsia"/>
                <w:b/>
                <w:bCs/>
                <w:sz w:val="28"/>
                <w:szCs w:val="28"/>
              </w:rPr>
              <w:t>通风装置</w:t>
            </w:r>
            <w:r>
              <w:rPr>
                <w:rFonts w:cs="方正仿宋_GBK" w:hint="eastAsia"/>
                <w:sz w:val="28"/>
                <w:szCs w:val="28"/>
              </w:rPr>
              <w:t>：与蒸煮、油炸、烟熏、烘烤设施配套的排油烟和通风装置。</w:t>
            </w:r>
          </w:p>
        </w:tc>
        <w:tc>
          <w:tcPr>
            <w:tcW w:w="4333"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Arial" w:hint="eastAsia"/>
                <w:b/>
                <w:bCs/>
                <w:sz w:val="28"/>
                <w:szCs w:val="28"/>
              </w:rPr>
              <w:t>肉类原料解冻</w:t>
            </w:r>
            <w:r>
              <w:rPr>
                <w:rFonts w:cs="Arial" w:hint="eastAsia"/>
                <w:bCs/>
                <w:sz w:val="28"/>
                <w:szCs w:val="28"/>
              </w:rPr>
              <w:t>：解冻方式的合理性、配套设施、卫生控制。</w:t>
            </w:r>
          </w:p>
        </w:tc>
        <w:tc>
          <w:tcPr>
            <w:tcW w:w="4333"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rFonts w:cs="Arial"/>
                <w:bCs/>
                <w:sz w:val="28"/>
                <w:szCs w:val="28"/>
              </w:rPr>
            </w:pPr>
            <w:r>
              <w:rPr>
                <w:rFonts w:cs="方正仿宋_GBK" w:hint="eastAsia"/>
                <w:b/>
                <w:bCs/>
                <w:sz w:val="28"/>
                <w:szCs w:val="28"/>
              </w:rPr>
              <w:t>热加工效果：</w:t>
            </w:r>
            <w:r>
              <w:rPr>
                <w:rFonts w:cs="方正仿宋_GBK" w:hint="eastAsia"/>
                <w:sz w:val="28"/>
                <w:szCs w:val="28"/>
              </w:rPr>
              <w:t>热分布测试的确认、</w:t>
            </w:r>
            <w:r>
              <w:rPr>
                <w:rFonts w:cs="方正仿宋_GBK" w:hint="eastAsia"/>
                <w:bCs/>
                <w:sz w:val="28"/>
                <w:szCs w:val="28"/>
              </w:rPr>
              <w:t>温度控制是否</w:t>
            </w:r>
            <w:r>
              <w:rPr>
                <w:rFonts w:cs="方正仿宋_GBK" w:hint="eastAsia"/>
                <w:sz w:val="28"/>
                <w:szCs w:val="28"/>
              </w:rPr>
              <w:t>符合</w:t>
            </w:r>
            <w:r>
              <w:rPr>
                <w:rFonts w:cs="方正仿宋_GBK" w:hint="eastAsia"/>
                <w:bCs/>
                <w:sz w:val="28"/>
                <w:szCs w:val="28"/>
              </w:rPr>
              <w:t>出口国</w:t>
            </w:r>
            <w:r>
              <w:rPr>
                <w:rFonts w:cs="方正仿宋_GBK" w:hint="eastAsia"/>
                <w:sz w:val="28"/>
                <w:szCs w:val="28"/>
              </w:rPr>
              <w:t>要求、记录。</w:t>
            </w:r>
          </w:p>
        </w:tc>
        <w:tc>
          <w:tcPr>
            <w:tcW w:w="43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b/>
                <w:bCs/>
                <w:sz w:val="28"/>
                <w:szCs w:val="28"/>
              </w:rPr>
            </w:pPr>
            <w:r>
              <w:rPr>
                <w:rFonts w:cs="方正仿宋_GBK" w:hint="eastAsia"/>
                <w:b/>
                <w:bCs/>
                <w:sz w:val="28"/>
                <w:szCs w:val="28"/>
              </w:rPr>
              <w:t>过敏原控制：</w:t>
            </w:r>
            <w:r>
              <w:rPr>
                <w:rFonts w:cs="方正仿宋_GBK" w:hint="eastAsia"/>
                <w:bCs/>
                <w:sz w:val="28"/>
                <w:szCs w:val="28"/>
              </w:rPr>
              <w:t>配料间标识、使用、产品标识。</w:t>
            </w:r>
          </w:p>
        </w:tc>
        <w:tc>
          <w:tcPr>
            <w:tcW w:w="43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p>
        </w:tc>
      </w:tr>
      <w:tr>
        <w:trPr>
          <w:cantSplit/>
          <w:trHeight w:val="43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b/>
                <w:bCs/>
                <w:sz w:val="28"/>
                <w:szCs w:val="28"/>
              </w:rPr>
            </w:pPr>
            <w:r>
              <w:rPr>
                <w:rFonts w:cs="方正仿宋_GBK" w:hint="eastAsia"/>
                <w:b/>
                <w:bCs/>
                <w:sz w:val="28"/>
                <w:szCs w:val="28"/>
              </w:rPr>
              <w:t>环境：</w:t>
            </w:r>
            <w:r>
              <w:rPr>
                <w:rFonts w:cs="方正仿宋_GBK" w:hint="eastAsia"/>
                <w:sz w:val="28"/>
                <w:szCs w:val="28"/>
              </w:rPr>
              <w:t>微生物监测，清洗消毒效果的评价。</w:t>
            </w:r>
          </w:p>
        </w:tc>
        <w:tc>
          <w:tcPr>
            <w:tcW w:w="43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p>
        </w:tc>
      </w:tr>
    </w:tbl>
    <w:p>
      <w:pPr>
        <w:pStyle w:val="18"/>
        <w:widowControl/>
        <w:tabs>
          <w:tab w:val="left" w:pos="0"/>
        </w:tabs>
        <w:adjustRightInd w:val="0"/>
        <w:snapToGrid w:val="0"/>
        <w:rPr>
          <w:rFonts w:ascii="Times New Roman" w:cs="Times New Roman" w:hAnsi="Times New Roman"/>
          <w:sz w:val="28"/>
          <w:szCs w:val="28"/>
        </w:rPr>
      </w:pPr>
    </w:p>
    <w:p>
      <w:pPr>
        <w:pStyle w:val="93"/>
        <w:widowControl/>
        <w:adjustRightInd w:val="0"/>
        <w:snapToGrid w:val="0"/>
        <w:rPr>
          <w:rFonts w:eastAsia="黑体"/>
          <w:bCs/>
          <w:sz w:val="28"/>
          <w:szCs w:val="28"/>
        </w:rPr>
      </w:pPr>
      <w:r>
        <w:rPr>
          <w:rFonts w:eastAsia="黑体" w:hint="eastAsia"/>
          <w:bCs/>
          <w:sz w:val="28"/>
          <w:szCs w:val="28"/>
        </w:rPr>
        <w:t>5</w:t>
      </w:r>
      <w:r>
        <w:rPr>
          <w:rFonts w:eastAsia="黑体"/>
          <w:bCs/>
          <w:sz w:val="28"/>
          <w:szCs w:val="28"/>
        </w:rPr>
        <w:t xml:space="preserve">  </w:t>
      </w:r>
      <w:r>
        <w:rPr>
          <w:rFonts w:eastAsia="黑体" w:cs="黑体" w:hint="eastAsia"/>
          <w:bCs/>
          <w:sz w:val="28"/>
          <w:szCs w:val="28"/>
        </w:rPr>
        <w:t>原辅料控制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87"/>
        <w:gridCol w:w="4369"/>
      </w:tblGrid>
      <w:tr>
        <w:trPr>
          <w:cantSplit/>
          <w:trHeight w:val="355"/>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查要点</w:t>
            </w:r>
          </w:p>
        </w:tc>
        <w:tc>
          <w:tcPr>
            <w:tcW w:w="436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eastAsia="黑体"/>
                <w:sz w:val="28"/>
                <w:szCs w:val="28"/>
              </w:rPr>
            </w:pPr>
            <w:r>
              <w:rPr>
                <w:rFonts w:eastAsia="黑体" w:cs="黑体" w:hint="eastAsia"/>
                <w:sz w:val="28"/>
                <w:szCs w:val="28"/>
              </w:rPr>
              <w:t>客观描述</w:t>
            </w:r>
          </w:p>
        </w:tc>
      </w:tr>
      <w:tr>
        <w:trPr>
          <w:cantSplit/>
          <w:trHeight w:val="709"/>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初级生产的控制：</w:t>
            </w:r>
            <w:r>
              <w:rPr>
                <w:rFonts w:cs="方正仿宋_GBK" w:hint="eastAsia"/>
                <w:sz w:val="28"/>
                <w:szCs w:val="28"/>
              </w:rPr>
              <w:t>初级生产符合安全卫生要求的程度，供宰动物符合食品安全卫生要求的程度。</w:t>
            </w:r>
          </w:p>
        </w:tc>
        <w:tc>
          <w:tcPr>
            <w:tcW w:w="436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18"/>
              <w:widowControl/>
              <w:tabs>
                <w:tab w:val="left" w:pos="0"/>
              </w:tabs>
              <w:adjustRightInd w:val="0"/>
              <w:snapToGrid w:val="0"/>
              <w:rPr>
                <w:rFonts w:ascii="Times New Roman" w:cs="Times New Roman" w:hAnsi="Times New Roman"/>
                <w:sz w:val="28"/>
                <w:szCs w:val="28"/>
              </w:rPr>
            </w:pPr>
          </w:p>
        </w:tc>
      </w:tr>
      <w:tr>
        <w:trPr>
          <w:cantSplit/>
          <w:trHeight w:val="709"/>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供宰动物的验收：</w:t>
            </w:r>
            <w:r>
              <w:rPr>
                <w:rFonts w:cs="方正仿宋_GBK" w:hint="eastAsia"/>
                <w:sz w:val="28"/>
                <w:szCs w:val="28"/>
              </w:rPr>
              <w:t>来自海关备案的养殖场，动物检疫合格证明。</w:t>
            </w:r>
          </w:p>
        </w:tc>
        <w:tc>
          <w:tcPr>
            <w:tcW w:w="436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18"/>
              <w:widowControl/>
              <w:tabs>
                <w:tab w:val="left" w:pos="0"/>
              </w:tabs>
              <w:adjustRightInd w:val="0"/>
              <w:snapToGrid w:val="0"/>
              <w:rPr>
                <w:rFonts w:ascii="Times New Roman" w:cs="Times New Roman" w:hAnsi="Times New Roman"/>
                <w:sz w:val="28"/>
                <w:szCs w:val="28"/>
              </w:rPr>
            </w:pPr>
          </w:p>
        </w:tc>
      </w:tr>
      <w:tr>
        <w:trPr>
          <w:cantSplit/>
          <w:trHeight w:val="449"/>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动物福利的保证：</w:t>
            </w:r>
            <w:r>
              <w:rPr>
                <w:rFonts w:cs="方正仿宋_GBK" w:hint="eastAsia"/>
                <w:sz w:val="28"/>
                <w:szCs w:val="28"/>
              </w:rPr>
              <w:t>待宰管理、驱赶、麻电等。</w:t>
            </w:r>
          </w:p>
        </w:tc>
        <w:tc>
          <w:tcPr>
            <w:tcW w:w="4369" w:type="dxa"/>
            <w:tcBorders>
              <w:top w:val="single" w:sz="4" w:space="0" w:color="auto"/>
              <w:left w:val="single" w:sz="4" w:space="0" w:color="auto"/>
              <w:bottom w:val="single" w:sz="4" w:space="0" w:color="auto"/>
              <w:right w:val="single" w:sz="4" w:space="0" w:color="auto"/>
            </w:tcBorders>
            <w:shd w:val="clear" w:color="auto" w:fill="auto"/>
          </w:tcPr>
          <w:p>
            <w:pPr>
              <w:pStyle w:val="18"/>
              <w:widowControl/>
              <w:tabs>
                <w:tab w:val="left" w:pos="0"/>
              </w:tabs>
              <w:adjustRightInd w:val="0"/>
              <w:snapToGrid w:val="0"/>
              <w:rPr>
                <w:rFonts w:ascii="Times New Roman" w:cs="Times New Roman" w:hAnsi="Times New Roman"/>
                <w:sz w:val="28"/>
                <w:szCs w:val="28"/>
              </w:rPr>
            </w:pPr>
          </w:p>
        </w:tc>
      </w:tr>
      <w:tr>
        <w:trPr>
          <w:trHeight w:val="709"/>
        </w:trPr>
        <w:tc>
          <w:tcPr>
            <w:tcW w:w="4387"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rFonts w:cs="Arial"/>
                <w:sz w:val="28"/>
                <w:szCs w:val="28"/>
              </w:rPr>
            </w:pPr>
            <w:r>
              <w:rPr>
                <w:rFonts w:cs="方正仿宋_GBK" w:hint="eastAsia"/>
                <w:b/>
                <w:bCs/>
                <w:sz w:val="28"/>
                <w:szCs w:val="28"/>
              </w:rPr>
              <w:t>宰前检验检疫：</w:t>
            </w:r>
            <w:r>
              <w:rPr>
                <w:rFonts w:cs="方正仿宋_GBK" w:hint="eastAsia"/>
                <w:sz w:val="28"/>
                <w:szCs w:val="28"/>
              </w:rPr>
              <w:t>检验人员的资质；供宰动物的</w:t>
            </w:r>
            <w:r>
              <w:rPr>
                <w:rFonts w:cs="Arial" w:hint="eastAsia"/>
                <w:sz w:val="28"/>
                <w:szCs w:val="28"/>
              </w:rPr>
              <w:t>来源和证明；运输过程中死亡动物的处理、传染病或疑似传染病的处理、</w:t>
            </w:r>
            <w:r>
              <w:rPr>
                <w:rFonts w:cs="方正仿宋_GBK" w:hint="eastAsia"/>
                <w:sz w:val="28"/>
                <w:szCs w:val="28"/>
              </w:rPr>
              <w:t>来源不明或证明不全</w:t>
            </w:r>
            <w:r>
              <w:rPr>
                <w:rFonts w:cs="Arial" w:hint="eastAsia"/>
                <w:sz w:val="28"/>
                <w:szCs w:val="28"/>
              </w:rPr>
              <w:t>的动物的处置；初级生产的相关信息（饲养日志）；有</w:t>
            </w:r>
            <w:r>
              <w:rPr>
                <w:rFonts w:cs="方正仿宋_GBK" w:hint="eastAsia"/>
                <w:sz w:val="28"/>
                <w:szCs w:val="28"/>
              </w:rPr>
              <w:t>异常症状动物的</w:t>
            </w:r>
            <w:r>
              <w:rPr>
                <w:rFonts w:cs="Arial" w:hint="eastAsia"/>
                <w:sz w:val="28"/>
                <w:szCs w:val="28"/>
              </w:rPr>
              <w:t>隔离观察、兽医检查、必要时的实验室检测；判定为不适宜正常屠宰的动物的处理；</w:t>
            </w:r>
            <w:r>
              <w:rPr>
                <w:rFonts w:cs="方正仿宋_GBK" w:hint="eastAsia"/>
                <w:sz w:val="28"/>
                <w:szCs w:val="28"/>
              </w:rPr>
              <w:t>宰前检验</w:t>
            </w:r>
            <w:r>
              <w:rPr>
                <w:rFonts w:cs="Arial" w:hint="eastAsia"/>
                <w:sz w:val="28"/>
                <w:szCs w:val="28"/>
              </w:rPr>
              <w:t>记录。</w:t>
            </w:r>
          </w:p>
        </w:tc>
        <w:tc>
          <w:tcPr>
            <w:tcW w:w="4369" w:type="dxa"/>
            <w:tcBorders>
              <w:top w:val="single" w:sz="4" w:space="0" w:color="auto"/>
              <w:left w:val="single" w:sz="4" w:space="0" w:color="auto"/>
              <w:bottom w:val="single" w:sz="4" w:space="0" w:color="auto"/>
              <w:right w:val="single" w:sz="4" w:space="0" w:color="auto"/>
            </w:tcBorders>
            <w:shd w:val="clear" w:color="auto" w:fill="auto"/>
          </w:tcPr>
          <w:p>
            <w:pPr>
              <w:pStyle w:val="18"/>
              <w:widowControl/>
              <w:tabs>
                <w:tab w:val="left" w:pos="0"/>
              </w:tabs>
              <w:adjustRightInd w:val="0"/>
              <w:snapToGrid w:val="0"/>
              <w:rPr>
                <w:rFonts w:ascii="Times New Roman" w:cs="Times New Roman" w:hAnsi="Times New Roman"/>
                <w:sz w:val="28"/>
                <w:szCs w:val="28"/>
              </w:rPr>
            </w:pPr>
          </w:p>
        </w:tc>
      </w:tr>
      <w:tr>
        <w:trPr>
          <w:trHeight w:val="709"/>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肉类制品原料肉的验收：</w:t>
            </w:r>
            <w:r>
              <w:rPr>
                <w:rFonts w:cs="方正仿宋_GBK" w:hint="eastAsia"/>
                <w:sz w:val="28"/>
                <w:szCs w:val="28"/>
              </w:rPr>
              <w:t>来自海关备案的肉类屠宰生产企业，动物产品检疫合格证明。</w:t>
            </w:r>
          </w:p>
        </w:tc>
        <w:tc>
          <w:tcPr>
            <w:tcW w:w="4369" w:type="dxa"/>
            <w:tcBorders>
              <w:top w:val="single" w:sz="4" w:space="0" w:color="auto"/>
              <w:left w:val="single" w:sz="4" w:space="0" w:color="auto"/>
              <w:bottom w:val="single" w:sz="4" w:space="0" w:color="auto"/>
              <w:right w:val="single" w:sz="4" w:space="0" w:color="auto"/>
            </w:tcBorders>
            <w:shd w:val="clear" w:color="auto" w:fill="auto"/>
          </w:tcPr>
          <w:p>
            <w:pPr>
              <w:pStyle w:val="18"/>
              <w:widowControl/>
              <w:tabs>
                <w:tab w:val="left" w:pos="0"/>
              </w:tabs>
              <w:adjustRightInd w:val="0"/>
              <w:snapToGrid w:val="0"/>
              <w:rPr>
                <w:rFonts w:ascii="Times New Roman" w:cs="Times New Roman" w:hAnsi="Times New Roman"/>
                <w:sz w:val="28"/>
                <w:szCs w:val="28"/>
              </w:rPr>
            </w:pPr>
          </w:p>
        </w:tc>
      </w:tr>
      <w:tr>
        <w:trPr>
          <w:trHeight w:val="709"/>
        </w:trPr>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rPr>
                <w:sz w:val="28"/>
                <w:szCs w:val="28"/>
              </w:rPr>
            </w:pPr>
            <w:r>
              <w:rPr>
                <w:rFonts w:cs="方正仿宋_GBK" w:hint="eastAsia"/>
                <w:b/>
                <w:bCs/>
                <w:sz w:val="28"/>
                <w:szCs w:val="28"/>
              </w:rPr>
              <w:t>肉类制品</w:t>
            </w:r>
            <w:r>
              <w:rPr>
                <w:rFonts w:cs="Arial" w:hint="eastAsia"/>
                <w:b/>
                <w:bCs/>
                <w:sz w:val="28"/>
                <w:szCs w:val="28"/>
              </w:rPr>
              <w:t>进口原料肉的验收：</w:t>
            </w:r>
            <w:r>
              <w:rPr>
                <w:rFonts w:cs="Arial" w:hint="eastAsia"/>
                <w:sz w:val="28"/>
                <w:szCs w:val="28"/>
              </w:rPr>
              <w:t>来自海关总署注册的国外肉类生产企业，出口国（地区）官方兽医部门出具的检验检疫证明，我国</w:t>
            </w:r>
            <w:r>
              <w:rPr>
                <w:rFonts w:cs="方正仿宋_GBK" w:hint="eastAsia"/>
                <w:sz w:val="28"/>
                <w:szCs w:val="28"/>
              </w:rPr>
              <w:t>海关出具的《入境货物检验检疫证明》。</w:t>
            </w:r>
          </w:p>
        </w:tc>
        <w:tc>
          <w:tcPr>
            <w:tcW w:w="4369" w:type="dxa"/>
            <w:tcBorders>
              <w:top w:val="single" w:sz="4" w:space="0" w:color="auto"/>
              <w:left w:val="single" w:sz="4" w:space="0" w:color="auto"/>
              <w:bottom w:val="single" w:sz="4" w:space="0" w:color="auto"/>
              <w:right w:val="single" w:sz="4" w:space="0" w:color="auto"/>
            </w:tcBorders>
            <w:shd w:val="clear" w:color="auto" w:fill="auto"/>
          </w:tcPr>
          <w:p>
            <w:pPr>
              <w:pStyle w:val="18"/>
              <w:widowControl/>
              <w:tabs>
                <w:tab w:val="left" w:pos="0"/>
              </w:tabs>
              <w:adjustRightInd w:val="0"/>
              <w:snapToGrid w:val="0"/>
              <w:rPr>
                <w:rFonts w:ascii="Times New Roman" w:cs="Times New Roman" w:hAnsi="Times New Roman"/>
                <w:sz w:val="28"/>
                <w:szCs w:val="28"/>
              </w:rPr>
            </w:pPr>
          </w:p>
        </w:tc>
      </w:tr>
    </w:tbl>
    <w:p>
      <w:pPr>
        <w:pStyle w:val="93"/>
        <w:widowControl/>
        <w:adjustRightInd w:val="0"/>
        <w:snapToGrid w:val="0"/>
        <w:rPr>
          <w:bCs/>
          <w:sz w:val="28"/>
          <w:szCs w:val="28"/>
        </w:rPr>
      </w:pPr>
    </w:p>
    <w:p>
      <w:pPr>
        <w:pStyle w:val="93"/>
        <w:widowControl/>
        <w:adjustRightInd w:val="0"/>
        <w:snapToGrid w:val="0"/>
        <w:rPr>
          <w:rFonts w:eastAsia="黑体"/>
          <w:bCs/>
          <w:sz w:val="28"/>
          <w:szCs w:val="28"/>
        </w:rPr>
      </w:pPr>
      <w:r>
        <w:rPr>
          <w:rFonts w:eastAsia="黑体" w:hint="eastAsia"/>
          <w:bCs/>
          <w:sz w:val="28"/>
          <w:szCs w:val="28"/>
        </w:rPr>
        <w:t>6</w:t>
      </w:r>
      <w:r>
        <w:rPr>
          <w:rFonts w:eastAsia="黑体"/>
          <w:bCs/>
          <w:sz w:val="28"/>
          <w:szCs w:val="28"/>
        </w:rPr>
        <w:t xml:space="preserve">  </w:t>
      </w:r>
      <w:r>
        <w:rPr>
          <w:rFonts w:eastAsia="黑体" w:cs="黑体" w:hint="eastAsia"/>
          <w:bCs/>
          <w:sz w:val="28"/>
          <w:szCs w:val="28"/>
        </w:rPr>
        <w:t>实验室</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23"/>
        <w:gridCol w:w="4338"/>
      </w:tblGrid>
      <w:tr>
        <w:trPr>
          <w:cantSplit/>
          <w:trHeight w:val="379"/>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4"/>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查项目</w:t>
            </w:r>
          </w:p>
        </w:tc>
        <w:tc>
          <w:tcPr>
            <w:tcW w:w="43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3"/>
              <w:widowControl/>
              <w:adjustRightInd w:val="0"/>
              <w:snapToGrid w:val="0"/>
              <w:jc w:val="center"/>
              <w:rPr>
                <w:rFonts w:eastAsia="黑体"/>
                <w:sz w:val="28"/>
                <w:szCs w:val="28"/>
              </w:rPr>
            </w:pPr>
            <w:r>
              <w:rPr>
                <w:rFonts w:eastAsia="黑体" w:cs="黑体" w:hint="eastAsia"/>
                <w:sz w:val="28"/>
                <w:szCs w:val="28"/>
              </w:rPr>
              <w:t>客观描述</w:t>
            </w:r>
          </w:p>
        </w:tc>
      </w:tr>
      <w:tr>
        <w:trPr>
          <w:cantSplit/>
          <w:trHeight w:val="558"/>
        </w:trPr>
        <w:tc>
          <w:tcPr>
            <w:tcW w:w="4423" w:type="dxa"/>
            <w:tcBorders>
              <w:top w:val="single" w:sz="4" w:space="0" w:color="auto"/>
              <w:left w:val="single" w:sz="4" w:space="0" w:color="auto"/>
              <w:bottom w:val="single" w:sz="4" w:space="0" w:color="auto"/>
              <w:right w:val="single" w:sz="4" w:space="0" w:color="auto"/>
            </w:tcBorders>
            <w:shd w:val="clear" w:color="auto" w:fill="auto"/>
          </w:tcPr>
          <w:p>
            <w:pPr>
              <w:pStyle w:val="93"/>
              <w:widowControl/>
              <w:adjustRightInd w:val="0"/>
              <w:snapToGrid w:val="0"/>
              <w:rPr>
                <w:sz w:val="28"/>
                <w:szCs w:val="28"/>
              </w:rPr>
            </w:pPr>
            <w:r>
              <w:rPr>
                <w:rFonts w:cs="方正仿宋_GBK" w:hint="eastAsia"/>
                <w:b/>
                <w:bCs/>
                <w:sz w:val="28"/>
                <w:szCs w:val="28"/>
              </w:rPr>
              <w:t>监控计划：</w:t>
            </w:r>
            <w:r>
              <w:rPr>
                <w:rFonts w:cs="方正仿宋_GBK" w:hint="eastAsia"/>
                <w:sz w:val="28"/>
                <w:szCs w:val="28"/>
              </w:rPr>
              <w:t>微生物监控计划和农药兽药残留监控计划。</w:t>
            </w:r>
          </w:p>
        </w:tc>
        <w:tc>
          <w:tcPr>
            <w:tcW w:w="4338" w:type="dxa"/>
            <w:tcBorders>
              <w:top w:val="single" w:sz="4" w:space="0" w:color="auto"/>
              <w:left w:val="single" w:sz="4" w:space="0" w:color="auto"/>
              <w:bottom w:val="single" w:sz="4" w:space="0" w:color="auto"/>
              <w:right w:val="single" w:sz="4" w:space="0" w:color="auto"/>
            </w:tcBorders>
            <w:shd w:val="clear" w:color="auto" w:fill="auto"/>
          </w:tcPr>
          <w:p>
            <w:pPr>
              <w:pStyle w:val="18"/>
              <w:tabs>
                <w:tab w:val="left" w:pos="0"/>
              </w:tabs>
              <w:adjustRightInd w:val="0"/>
              <w:snapToGrid w:val="0"/>
              <w:rPr>
                <w:rFonts w:ascii="Times New Roman" w:cs="Times New Roman" w:hAnsi="Times New Roman"/>
                <w:sz w:val="28"/>
                <w:szCs w:val="28"/>
              </w:rPr>
            </w:pPr>
          </w:p>
        </w:tc>
      </w:tr>
    </w:tbl>
    <w:p>
      <w:pPr>
        <w:pStyle w:val="93"/>
        <w:widowControl/>
        <w:adjustRightInd w:val="0"/>
        <w:snapToGrid w:val="0"/>
        <w:rPr>
          <w:sz w:val="28"/>
          <w:szCs w:val="28"/>
        </w:rPr>
      </w:pPr>
    </w:p>
    <w:p>
      <w:pPr>
        <w:pStyle w:val="93"/>
        <w:widowControl/>
        <w:adjustRightInd w:val="0"/>
        <w:snapToGrid w:val="0"/>
        <w:rPr>
          <w:sz w:val="28"/>
          <w:szCs w:val="28"/>
        </w:rPr>
      </w:pPr>
    </w:p>
    <w:p>
      <w:pPr>
        <w:pStyle w:val="93"/>
        <w:widowControl/>
        <w:adjustRightInd w:val="0"/>
        <w:snapToGrid w:val="0"/>
        <w:rPr>
          <w:sz w:val="28"/>
          <w:szCs w:val="28"/>
        </w:rPr>
      </w:pPr>
    </w:p>
    <w:p>
      <w:pPr>
        <w:pStyle w:val="93"/>
        <w:widowControl/>
        <w:adjustRightInd w:val="0"/>
        <w:snapToGrid w:val="0"/>
        <w:spacing w:line="520" w:lineRule="exact"/>
        <w:rPr>
          <w:bCs/>
          <w:szCs w:val="32"/>
        </w:rPr>
      </w:pPr>
    </w:p>
    <w:p>
      <w:pPr>
        <w:pStyle w:val="98"/>
        <w:widowControl/>
        <w:adjustRightInd w:val="0"/>
        <w:snapToGrid w:val="0"/>
        <w:spacing w:line="520" w:lineRule="exact"/>
        <w:jc w:val="left"/>
        <w:rPr>
          <w:rFonts w:ascii="Times New Roman" w:eastAsia="方正黑体_GBK" w:cs="Arial" w:hAnsi="Times New Roman"/>
          <w:bCs/>
          <w:sz w:val="32"/>
          <w:szCs w:val="32"/>
        </w:rPr>
      </w:pPr>
    </w:p>
    <w:p>
      <w:pPr>
        <w:pStyle w:val="98"/>
        <w:widowControl/>
        <w:adjustRightInd w:val="0"/>
        <w:snapToGrid w:val="0"/>
        <w:spacing w:line="520" w:lineRule="exact"/>
        <w:jc w:val="left"/>
        <w:rPr>
          <w:rFonts w:ascii="Times New Roman" w:eastAsia="方正黑体_GBK" w:cs="Arial" w:hAnsi="Times New Roman"/>
          <w:bCs/>
          <w:sz w:val="32"/>
          <w:szCs w:val="32"/>
        </w:rPr>
      </w:pPr>
      <w:r>
        <w:rPr>
          <w:rFonts w:ascii="Times New Roman" w:eastAsia="方正黑体_GBK" w:cs="Arial" w:hAnsi="Times New Roman"/>
          <w:bCs/>
          <w:sz w:val="32"/>
          <w:szCs w:val="32"/>
        </w:rPr>
        <w:br w:type="page"/>
      </w:r>
      <w:r>
        <w:rPr>
          <w:rFonts w:ascii="Times New Roman" w:eastAsia="方正黑体_GBK" w:cs="方正黑体_GBK" w:hAnsi="Times New Roman" w:hint="eastAsia"/>
          <w:bCs/>
          <w:sz w:val="32"/>
          <w:szCs w:val="32"/>
        </w:rPr>
        <w:t>附表</w:t>
      </w:r>
      <w:r>
        <w:rPr>
          <w:rFonts w:ascii="Times New Roman" w:eastAsia="方正黑体_GBK" w:cs="Arial" w:hAnsi="Times New Roman"/>
          <w:bCs/>
          <w:sz w:val="32"/>
          <w:szCs w:val="32"/>
        </w:rPr>
        <w:t>4</w:t>
      </w:r>
    </w:p>
    <w:p>
      <w:pPr>
        <w:pStyle w:val="98"/>
        <w:widowControl/>
        <w:adjustRightInd w:val="0"/>
        <w:snapToGrid w:val="0"/>
        <w:spacing w:line="520" w:lineRule="exact"/>
        <w:jc w:val="center"/>
        <w:rPr>
          <w:rFonts w:ascii="Times New Roman" w:eastAsia="方正小标宋_GBK" w:cs="Arial" w:hAnsi="Times New Roman"/>
          <w:bCs/>
          <w:sz w:val="44"/>
          <w:szCs w:val="44"/>
        </w:rPr>
      </w:pPr>
      <w:r>
        <w:rPr>
          <w:rFonts w:ascii="Times New Roman" w:eastAsia="方正小标宋_GBK" w:cs="方正小标宋_GBK" w:hAnsi="Times New Roman" w:hint="eastAsia"/>
          <w:bCs/>
          <w:sz w:val="44"/>
          <w:szCs w:val="44"/>
        </w:rPr>
        <w:t>出口备案食品生产企业核查</w:t>
      </w:r>
    </w:p>
    <w:p>
      <w:pPr>
        <w:pStyle w:val="98"/>
        <w:widowControl/>
        <w:adjustRightInd w:val="0"/>
        <w:snapToGrid w:val="0"/>
        <w:spacing w:line="520" w:lineRule="exact"/>
        <w:jc w:val="center"/>
        <w:rPr>
          <w:rFonts w:ascii="方正仿宋_GBK" w:eastAsia="方正仿宋_GBK" w:cs="方正仿宋_GBK"/>
          <w:spacing w:val="1"/>
          <w:sz w:val="32"/>
          <w:szCs w:val="32"/>
        </w:rPr>
      </w:pPr>
      <w:bookmarkStart w:id="4" w:name="水产品生产企业核查记录"/>
      <w:r>
        <w:rPr>
          <w:rFonts w:ascii="Times New Roman" w:eastAsia="方正小标宋_GBK" w:cs="方正小标宋_GBK" w:hAnsi="Times New Roman" w:hint="eastAsia"/>
          <w:bCs/>
          <w:sz w:val="44"/>
          <w:szCs w:val="44"/>
        </w:rPr>
        <w:t>水产品生产企业自查记录</w:t>
      </w:r>
      <w:bookmarkEnd w:id="4"/>
    </w:p>
    <w:p>
      <w:pPr>
        <w:pStyle w:val="90"/>
      </w:pPr>
    </w:p>
    <w:p>
      <w:pPr>
        <w:pStyle w:val="98"/>
        <w:widowControl/>
        <w:adjustRightInd w:val="0"/>
        <w:snapToGrid w:val="0"/>
        <w:spacing w:line="360" w:lineRule="auto"/>
        <w:rPr>
          <w:rFonts w:ascii="方正仿宋_GBK" w:eastAsia="方正仿宋_GBK" w:cs="方正仿宋_GBK"/>
          <w:spacing w:val="1"/>
          <w:sz w:val="32"/>
          <w:szCs w:val="32"/>
        </w:rPr>
      </w:pPr>
      <w:r>
        <w:rPr>
          <w:rFonts w:ascii="方正仿宋_GBK" w:eastAsia="方正仿宋_GBK" w:cs="方正仿宋_GBK" w:hint="eastAsia"/>
          <w:spacing w:val="1"/>
          <w:sz w:val="32"/>
          <w:szCs w:val="32"/>
        </w:rPr>
        <w:t>企业名称：</w:t>
      </w:r>
    </w:p>
    <w:p>
      <w:pPr>
        <w:pStyle w:val="98"/>
        <w:widowControl/>
        <w:adjustRightInd w:val="0"/>
        <w:snapToGrid w:val="0"/>
        <w:spacing w:line="360" w:lineRule="auto"/>
        <w:rPr>
          <w:rFonts w:ascii="方正仿宋_GBK" w:eastAsia="方正仿宋_GBK" w:cs="方正仿宋_GBK"/>
          <w:spacing w:val="1"/>
          <w:sz w:val="32"/>
          <w:szCs w:val="32"/>
          <w:u w:val="single"/>
        </w:rPr>
      </w:pPr>
      <w:r>
        <w:rPr>
          <w:rFonts w:ascii="方正仿宋_GBK" w:eastAsia="方正仿宋_GBK" w:cs="方正仿宋_GBK" w:hint="eastAsia"/>
          <w:spacing w:val="1"/>
          <w:sz w:val="32"/>
          <w:szCs w:val="32"/>
        </w:rPr>
        <w:t>备案</w:t>
      </w:r>
      <w:r>
        <w:rPr>
          <w:rFonts w:ascii="方正仿宋_GBK" w:eastAsia="方正仿宋_GBK" w:cs="方正仿宋_GBK" w:hint="eastAsia"/>
          <w:sz w:val="32"/>
          <w:szCs w:val="32"/>
        </w:rPr>
        <w:t>编号：</w:t>
      </w:r>
    </w:p>
    <w:p>
      <w:pPr>
        <w:pStyle w:val="98"/>
        <w:widowControl/>
        <w:adjustRightInd w:val="0"/>
        <w:snapToGrid w:val="0"/>
        <w:spacing w:line="360" w:lineRule="auto"/>
        <w:rPr>
          <w:rFonts w:ascii="方正仿宋_GBK" w:eastAsia="方正仿宋_GBK" w:cs="方正仿宋_GBK"/>
          <w:spacing w:val="1"/>
          <w:sz w:val="32"/>
          <w:szCs w:val="32"/>
        </w:rPr>
      </w:pPr>
      <w:r>
        <w:rPr>
          <w:rFonts w:ascii="方正仿宋_GBK" w:eastAsia="方正仿宋_GBK" w:cs="方正仿宋_GBK" w:hint="eastAsia"/>
          <w:spacing w:val="1"/>
          <w:sz w:val="32"/>
          <w:szCs w:val="32"/>
        </w:rPr>
        <w:t>企业生产的产品：</w:t>
      </w:r>
    </w:p>
    <w:p>
      <w:pPr>
        <w:pStyle w:val="98"/>
        <w:widowControl/>
        <w:adjustRightInd w:val="0"/>
        <w:snapToGrid w:val="0"/>
        <w:spacing w:line="360" w:lineRule="auto"/>
        <w:rPr>
          <w:rFonts w:ascii="方正仿宋_GBK" w:eastAsia="方正仿宋_GBK" w:cs="方正仿宋_GBK"/>
          <w:spacing w:val="1"/>
          <w:sz w:val="32"/>
          <w:szCs w:val="32"/>
          <w:u w:val="single"/>
        </w:rPr>
      </w:pPr>
      <w:r>
        <w:rPr>
          <w:rFonts w:ascii="方正仿宋_GBK" w:eastAsia="方正仿宋_GBK" w:cs="方正仿宋_GBK" w:hint="eastAsia"/>
          <w:spacing w:val="1"/>
          <w:sz w:val="32"/>
          <w:szCs w:val="32"/>
        </w:rPr>
        <w:t>备案品种：</w:t>
      </w:r>
    </w:p>
    <w:p>
      <w:pPr>
        <w:pStyle w:val="98"/>
        <w:widowControl/>
        <w:adjustRightInd w:val="0"/>
        <w:snapToGrid w:val="0"/>
        <w:rPr>
          <w:rFonts w:ascii="方正仿宋_GBK" w:eastAsia="方正仿宋_GBK" w:cs="方正仿宋_GBK"/>
          <w:sz w:val="32"/>
          <w:szCs w:val="32"/>
        </w:rPr>
      </w:pPr>
    </w:p>
    <w:p>
      <w:pPr>
        <w:pStyle w:val="98"/>
        <w:widowControl/>
        <w:adjustRightInd w:val="0"/>
        <w:snapToGrid w:val="0"/>
        <w:rPr>
          <w:rFonts w:ascii="方正仿宋_GBK" w:eastAsia="方正仿宋_GBK" w:cs="方正仿宋_GBK"/>
          <w:sz w:val="32"/>
          <w:szCs w:val="32"/>
        </w:rPr>
      </w:pPr>
    </w:p>
    <w:p>
      <w:pPr>
        <w:pStyle w:val="98"/>
        <w:widowControl/>
        <w:adjustRightInd w:val="0"/>
        <w:snapToGrid w:val="0"/>
        <w:rPr>
          <w:rFonts w:ascii="方正仿宋_GBK" w:eastAsia="方正仿宋_GBK" w:cs="方正仿宋_GBK"/>
          <w:spacing w:val="1"/>
          <w:sz w:val="32"/>
          <w:szCs w:val="32"/>
        </w:rPr>
      </w:pPr>
      <w:r>
        <w:rPr>
          <w:rFonts w:ascii="方正仿宋_GBK" w:eastAsia="方正仿宋_GBK" w:cs="方正仿宋_GBK" w:hint="eastAsia"/>
          <w:sz w:val="32"/>
          <w:szCs w:val="32"/>
        </w:rPr>
        <w:t>通过第三方HACCP食品安全管理体系认证的企业，请填写以下内容：</w:t>
      </w:r>
    </w:p>
    <w:p>
      <w:pPr>
        <w:pStyle w:val="98"/>
        <w:widowControl/>
        <w:tabs>
          <w:tab w:val="left" w:pos="1843"/>
        </w:tabs>
        <w:adjustRightInd w:val="0"/>
        <w:snapToGrid w:val="0"/>
        <w:rPr>
          <w:rFonts w:ascii="方正仿宋_GBK" w:eastAsia="方正仿宋_GBK" w:cs="方正仿宋_GBK"/>
          <w:sz w:val="32"/>
          <w:szCs w:val="32"/>
        </w:rPr>
      </w:pPr>
      <w:r>
        <w:rPr>
          <w:rFonts w:ascii="方正仿宋_GBK" w:eastAsia="方正仿宋_GBK" w:cs="方正仿宋_GBK" w:hint="eastAsia"/>
          <w:spacing w:val="1"/>
          <w:sz w:val="32"/>
          <w:szCs w:val="32"/>
        </w:rPr>
        <w:t xml:space="preserve">    </w:t>
      </w:r>
      <w:r>
        <w:rPr>
          <w:rFonts w:ascii="方正仿宋_GBK" w:eastAsia="方正仿宋_GBK" w:cs="方正仿宋_GBK" w:hint="eastAsia"/>
          <w:sz w:val="32"/>
          <w:szCs w:val="32"/>
        </w:rPr>
        <w:t>认证时间：   年  月   日     认证机构名称：</w:t>
      </w:r>
    </w:p>
    <w:p>
      <w:pPr>
        <w:pStyle w:val="98"/>
        <w:widowControl/>
        <w:adjustRightInd w:val="0"/>
        <w:snapToGrid w:val="0"/>
        <w:ind w:firstLineChars="200" w:firstLine="640"/>
        <w:rPr>
          <w:rFonts w:ascii="方正仿宋_GBK" w:eastAsia="方正仿宋_GBK" w:cs="方正仿宋_GBK"/>
          <w:b/>
          <w:szCs w:val="28"/>
        </w:rPr>
      </w:pPr>
      <w:r>
        <w:rPr>
          <w:rFonts w:ascii="方正仿宋_GBK" w:eastAsia="方正仿宋_GBK" w:cs="方正仿宋_GBK" w:hint="eastAsia"/>
          <w:sz w:val="32"/>
          <w:szCs w:val="32"/>
        </w:rPr>
        <w:t>认证产品品种：</w:t>
      </w:r>
    </w:p>
    <w:p>
      <w:pPr>
        <w:pStyle w:val="98"/>
        <w:widowControl/>
        <w:adjustRightInd w:val="0"/>
        <w:snapToGrid w:val="0"/>
        <w:rPr>
          <w:rFonts w:ascii="方正仿宋_GBK" w:eastAsia="方正仿宋_GBK" w:cs="方正仿宋_GBK"/>
          <w:b/>
          <w:szCs w:val="28"/>
        </w:rPr>
      </w:pPr>
    </w:p>
    <w:p>
      <w:pPr>
        <w:pStyle w:val="98"/>
        <w:widowControl/>
        <w:adjustRightInd w:val="0"/>
        <w:snapToGrid w:val="0"/>
        <w:rPr>
          <w:rFonts w:ascii="Times New Roman" w:eastAsia="黑体" w:cs="Arial" w:hAnsi="Times New Roman"/>
          <w:b/>
          <w:szCs w:val="28"/>
        </w:rPr>
      </w:pPr>
    </w:p>
    <w:p>
      <w:pPr>
        <w:pStyle w:val="90"/>
      </w:pPr>
      <w:bookmarkStart w:id="5" w:name="_GoBack"/>
      <w:bookmarkEnd w:id="5"/>
    </w:p>
    <w:p>
      <w:pPr>
        <w:pStyle w:val="98"/>
        <w:widowControl/>
        <w:adjustRightInd w:val="0"/>
        <w:snapToGrid w:val="0"/>
        <w:rPr>
          <w:rFonts w:ascii="Times New Roman" w:eastAsia="黑体" w:cs="Arial" w:hAnsi="Times New Roman"/>
          <w:bCs/>
          <w:sz w:val="28"/>
          <w:szCs w:val="28"/>
        </w:rPr>
      </w:pPr>
      <w:r>
        <w:rPr>
          <w:rFonts w:ascii="Times New Roman" w:eastAsia="黑体" w:cs="Arial" w:hAnsi="Times New Roman"/>
          <w:bCs/>
          <w:sz w:val="28"/>
          <w:szCs w:val="28"/>
        </w:rPr>
        <w:t xml:space="preserve">1  </w:t>
      </w:r>
      <w:r>
        <w:rPr>
          <w:rFonts w:ascii="Times New Roman" w:eastAsia="黑体" w:cs="黑体" w:hAnsi="Times New Roman" w:hint="eastAsia"/>
          <w:bCs/>
          <w:sz w:val="28"/>
          <w:szCs w:val="28"/>
        </w:rPr>
        <w:t>生产车间</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20"/>
        <w:gridCol w:w="4380"/>
      </w:tblGrid>
      <w:tr>
        <w:trPr>
          <w:cantSplit/>
          <w:trHeight w:val="392"/>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5"/>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查项目</w:t>
            </w:r>
          </w:p>
        </w:tc>
        <w:tc>
          <w:tcPr>
            <w:tcW w:w="438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center"/>
              <w:rPr>
                <w:rFonts w:ascii="Times New Roman" w:eastAsia="黑体" w:hAnsi="Times New Roman"/>
                <w:sz w:val="28"/>
                <w:szCs w:val="28"/>
              </w:rPr>
            </w:pPr>
            <w:r>
              <w:rPr>
                <w:rFonts w:ascii="Times New Roman" w:eastAsia="黑体" w:cs="黑体" w:hAnsi="Times New Roman" w:hint="eastAsia"/>
                <w:sz w:val="28"/>
                <w:szCs w:val="28"/>
              </w:rPr>
              <w:t>客观描述</w:t>
            </w:r>
          </w:p>
        </w:tc>
      </w:tr>
      <w:tr>
        <w:trPr>
          <w:trHeight w:val="612"/>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overflowPunct w:val="0"/>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加工过程中产品和工器具的清洗：</w:t>
            </w:r>
            <w:r>
              <w:rPr>
                <w:rFonts w:ascii="方正仿宋_GBK" w:eastAsia="方正仿宋_GBK" w:cs="方正仿宋_GBK" w:hint="eastAsia"/>
                <w:snapToGrid w:val="0"/>
                <w:sz w:val="28"/>
                <w:szCs w:val="28"/>
              </w:rPr>
              <w:t>流动水的使用。</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trHeight w:val="604"/>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overflowPunct w:val="0"/>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加工车间的温度控制：</w:t>
            </w:r>
            <w:r>
              <w:rPr>
                <w:rFonts w:ascii="方正仿宋_GBK" w:eastAsia="方正仿宋_GBK" w:cs="方正仿宋_GBK" w:hint="eastAsia"/>
                <w:snapToGrid w:val="0"/>
                <w:sz w:val="28"/>
                <w:szCs w:val="28"/>
              </w:rPr>
              <w:t>控制在</w:t>
            </w:r>
            <w:r>
              <w:rPr>
                <w:rFonts w:ascii="方正仿宋_GBK" w:eastAsia="方正仿宋_GBK" w:cs="方正仿宋_GBK" w:hint="eastAsia"/>
                <w:sz w:val="28"/>
                <w:szCs w:val="28"/>
              </w:rPr>
              <w:t>21</w:t>
            </w:r>
            <w:r>
              <w:rPr>
                <w:rFonts w:ascii="方正仿宋_GBK" w:eastAsia="方正仿宋_GBK" w:cs="方正仿宋_GBK" w:hint="eastAsia"/>
                <w:snapToGrid w:val="0"/>
                <w:sz w:val="28"/>
                <w:szCs w:val="28"/>
              </w:rPr>
              <w:t>℃以下（加热工序除外）。</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trHeight w:val="608"/>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overflowPunct w:val="0"/>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加工过程产品的温度控制：</w:t>
            </w:r>
            <w:r>
              <w:rPr>
                <w:rFonts w:ascii="方正仿宋_GBK" w:eastAsia="方正仿宋_GBK" w:cs="方正仿宋_GBK" w:hint="eastAsia"/>
                <w:snapToGrid w:val="0"/>
                <w:sz w:val="28"/>
                <w:szCs w:val="28"/>
              </w:rPr>
              <w:t>中心温度与暴露时间的控制组合。</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trHeight w:val="497"/>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易产生鲭鱼毒素的鱼种：</w:t>
            </w:r>
            <w:r>
              <w:rPr>
                <w:rFonts w:ascii="方正仿宋_GBK" w:eastAsia="方正仿宋_GBK" w:cs="方正仿宋_GBK" w:hint="eastAsia"/>
                <w:snapToGrid w:val="0"/>
                <w:sz w:val="28"/>
                <w:szCs w:val="28"/>
              </w:rPr>
              <w:t>时间和温度的全过程控制，组胺等指标的检测（必要时）。</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trHeight w:val="868"/>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b/>
                <w:bCs/>
                <w:sz w:val="28"/>
                <w:szCs w:val="28"/>
              </w:rPr>
            </w:pPr>
            <w:r>
              <w:rPr>
                <w:rFonts w:ascii="方正仿宋_GBK" w:eastAsia="方正仿宋_GBK" w:cs="方正仿宋_GBK" w:hint="eastAsia"/>
                <w:b/>
                <w:sz w:val="28"/>
                <w:szCs w:val="28"/>
              </w:rPr>
              <w:t>金属探测器：</w:t>
            </w:r>
            <w:r>
              <w:rPr>
                <w:rFonts w:ascii="方正仿宋_GBK" w:eastAsia="方正仿宋_GBK" w:cs="方正仿宋_GBK" w:hint="eastAsia"/>
                <w:sz w:val="28"/>
                <w:szCs w:val="28"/>
              </w:rPr>
              <w:t>金属探测器：设置、运行状态、灵敏度、记录（适用于在捕捞和生产加工过程中会产生金属碎片危害的产品及进口国或地区有金属探测要求的出口产品）。</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rPr>
                <w:rFonts w:ascii="方正仿宋_GBK" w:eastAsia="方正仿宋_GBK" w:cs="方正仿宋_GBK"/>
                <w:sz w:val="28"/>
                <w:szCs w:val="28"/>
              </w:rPr>
            </w:pPr>
          </w:p>
        </w:tc>
      </w:tr>
      <w:tr>
        <w:trPr>
          <w:cantSplit/>
          <w:trHeight w:val="868"/>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烟熏水产品：</w:t>
            </w:r>
            <w:r>
              <w:rPr>
                <w:rFonts w:ascii="方正仿宋_GBK" w:eastAsia="方正仿宋_GBK" w:cs="方正仿宋_GBK" w:hint="eastAsia"/>
                <w:snapToGrid w:val="0"/>
                <w:sz w:val="28"/>
                <w:szCs w:val="28"/>
              </w:rPr>
              <w:t>烟熏间（炉）的设置和通风，用于烟熏鱼的发烟材料的卫生要求符合性、存放、使用中污染产品的风险，木料燃烧发烟的控制，冷却过程与结果，熏制或加热过程中肉毒梭状芽孢杆菌的生长和毒素形成的控制。</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cantSplit/>
          <w:trHeight w:val="315"/>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腌制水产品：</w:t>
            </w:r>
            <w:r>
              <w:rPr>
                <w:rFonts w:ascii="方正仿宋_GBK" w:eastAsia="方正仿宋_GBK" w:cs="方正仿宋_GBK" w:hint="eastAsia"/>
                <w:snapToGrid w:val="0"/>
                <w:sz w:val="28"/>
                <w:szCs w:val="28"/>
              </w:rPr>
              <w:t>加工区、加工用盐、腌制容器。</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r>
        <w:trPr>
          <w:cantSplit/>
          <w:trHeight w:val="575"/>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r>
              <w:rPr>
                <w:rFonts w:ascii="方正仿宋_GBK" w:eastAsia="方正仿宋_GBK" w:cs="方正仿宋_GBK" w:hint="eastAsia"/>
                <w:b/>
                <w:bCs/>
                <w:snapToGrid w:val="0"/>
                <w:sz w:val="28"/>
                <w:szCs w:val="28"/>
              </w:rPr>
              <w:t>罐藏水产品（冷藏产品除外）：</w:t>
            </w:r>
            <w:r>
              <w:rPr>
                <w:rFonts w:ascii="方正仿宋_GBK" w:eastAsia="方正仿宋_GBK" w:cs="方正仿宋_GBK" w:hint="eastAsia"/>
                <w:snapToGrid w:val="0"/>
                <w:sz w:val="28"/>
                <w:szCs w:val="28"/>
              </w:rPr>
              <w:t>与罐头卫生规范的符合性。</w:t>
            </w:r>
          </w:p>
        </w:tc>
        <w:tc>
          <w:tcPr>
            <w:tcW w:w="4380"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ind w:rightChars="-496" w:right="-1042"/>
              <w:rPr>
                <w:rFonts w:ascii="方正仿宋_GBK" w:eastAsia="方正仿宋_GBK" w:cs="方正仿宋_GBK"/>
                <w:sz w:val="28"/>
                <w:szCs w:val="28"/>
              </w:rPr>
            </w:pPr>
          </w:p>
        </w:tc>
      </w:tr>
    </w:tbl>
    <w:p>
      <w:pPr>
        <w:pStyle w:val="98"/>
        <w:widowControl/>
        <w:adjustRightInd w:val="0"/>
        <w:snapToGrid w:val="0"/>
        <w:rPr>
          <w:rFonts w:ascii="Times New Roman" w:eastAsia="黑体" w:cs="Arial" w:hAnsi="Times New Roman"/>
          <w:bCs/>
          <w:sz w:val="28"/>
          <w:szCs w:val="28"/>
        </w:rPr>
      </w:pPr>
    </w:p>
    <w:p>
      <w:pPr>
        <w:pStyle w:val="98"/>
        <w:widowControl/>
        <w:adjustRightInd w:val="0"/>
        <w:snapToGrid w:val="0"/>
        <w:rPr>
          <w:rFonts w:ascii="Times New Roman" w:eastAsia="黑体" w:cs="Arial" w:hAnsi="Times New Roman"/>
          <w:bCs/>
          <w:sz w:val="28"/>
          <w:szCs w:val="28"/>
        </w:rPr>
      </w:pPr>
      <w:r>
        <w:rPr>
          <w:rFonts w:ascii="Times New Roman" w:eastAsia="黑体" w:cs="Arial" w:hAnsi="Times New Roman"/>
          <w:bCs/>
          <w:sz w:val="28"/>
          <w:szCs w:val="28"/>
        </w:rPr>
        <w:t xml:space="preserve">2  </w:t>
      </w:r>
      <w:r>
        <w:rPr>
          <w:rFonts w:ascii="Times New Roman" w:eastAsia="黑体" w:cs="黑体" w:hAnsi="Times New Roman" w:hint="eastAsia"/>
          <w:bCs/>
          <w:sz w:val="28"/>
          <w:szCs w:val="28"/>
        </w:rPr>
        <w:t>包装间</w:t>
      </w:r>
    </w:p>
    <w:tbl>
      <w:tblPr>
        <w:jc w:val="cent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07"/>
        <w:gridCol w:w="4393"/>
      </w:tblGrid>
      <w:tr>
        <w:trPr>
          <w:trHeight w:val="347"/>
        </w:trPr>
        <w:tc>
          <w:tcPr>
            <w:tcW w:w="430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5"/>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查项目</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center"/>
              <w:rPr>
                <w:rFonts w:ascii="Times New Roman" w:eastAsia="黑体" w:hAnsi="Times New Roman"/>
                <w:sz w:val="28"/>
                <w:szCs w:val="28"/>
              </w:rPr>
            </w:pPr>
            <w:r>
              <w:rPr>
                <w:rFonts w:ascii="Times New Roman" w:eastAsia="黑体" w:cs="黑体" w:hAnsi="Times New Roman" w:hint="eastAsia"/>
                <w:sz w:val="28"/>
                <w:szCs w:val="28"/>
              </w:rPr>
              <w:t>客观描述</w:t>
            </w:r>
          </w:p>
        </w:tc>
      </w:tr>
      <w:tr>
        <w:trPr>
          <w:trHeight w:val="1137"/>
        </w:trPr>
        <w:tc>
          <w:tcPr>
            <w:tcW w:w="430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ind w:rightChars="-496" w:right="-1042"/>
              <w:rPr>
                <w:rFonts w:ascii="方正仿宋_GBK" w:eastAsia="方正仿宋_GBK" w:cs="方正仿宋_GBK"/>
                <w:b/>
                <w:bCs/>
                <w:sz w:val="28"/>
                <w:szCs w:val="28"/>
              </w:rPr>
            </w:pPr>
            <w:r>
              <w:rPr>
                <w:rFonts w:ascii="方正仿宋_GBK" w:eastAsia="方正仿宋_GBK" w:cs="方正仿宋_GBK" w:hint="eastAsia"/>
                <w:b/>
                <w:bCs/>
                <w:sz w:val="28"/>
                <w:szCs w:val="28"/>
              </w:rPr>
              <w:t>产品冷冻后包装的控制：控制在</w:t>
            </w:r>
          </w:p>
          <w:p>
            <w:pPr>
              <w:pStyle w:val="98"/>
              <w:widowControl/>
              <w:adjustRightInd w:val="0"/>
              <w:snapToGrid w:val="0"/>
              <w:ind w:rightChars="-496" w:right="-1042"/>
              <w:rPr>
                <w:rFonts w:ascii="方正仿宋_GBK" w:eastAsia="方正仿宋_GBK" w:cs="方正仿宋_GBK"/>
                <w:sz w:val="28"/>
                <w:szCs w:val="28"/>
              </w:rPr>
            </w:pPr>
            <w:r>
              <w:rPr>
                <w:rFonts w:ascii="方正仿宋_GBK" w:eastAsia="方正仿宋_GBK" w:cs="方正仿宋_GBK" w:hint="eastAsia"/>
                <w:b/>
                <w:bCs/>
                <w:sz w:val="28"/>
                <w:szCs w:val="28"/>
              </w:rPr>
              <w:t>10℃以下</w:t>
            </w:r>
            <w:r>
              <w:rPr>
                <w:rFonts w:ascii="方正仿宋_GBK" w:eastAsia="方正仿宋_GBK" w:cs="方正仿宋_GBK" w:hint="eastAsia"/>
                <w:sz w:val="28"/>
                <w:szCs w:val="28"/>
              </w:rPr>
              <w:t>。</w:t>
            </w:r>
          </w:p>
        </w:tc>
        <w:tc>
          <w:tcPr>
            <w:tcW w:w="4393" w:type="dxa"/>
            <w:tcBorders>
              <w:top w:val="single" w:sz="4" w:space="0" w:color="auto"/>
              <w:left w:val="single" w:sz="4" w:space="0" w:color="auto"/>
              <w:bottom w:val="single" w:sz="4" w:space="0" w:color="auto"/>
              <w:right w:val="single" w:sz="4" w:space="0" w:color="auto"/>
            </w:tcBorders>
            <w:shd w:val="clear" w:color="auto" w:fill="auto"/>
          </w:tcPr>
          <w:p>
            <w:pPr>
              <w:pStyle w:val="98"/>
              <w:widowControl/>
              <w:adjustRightInd w:val="0"/>
              <w:snapToGrid w:val="0"/>
              <w:rPr>
                <w:rFonts w:ascii="方正仿宋_GBK" w:eastAsia="方正仿宋_GBK" w:cs="方正仿宋_GBK"/>
                <w:sz w:val="28"/>
                <w:szCs w:val="28"/>
              </w:rPr>
            </w:pPr>
          </w:p>
        </w:tc>
      </w:tr>
    </w:tbl>
    <w:p>
      <w:pPr>
        <w:pStyle w:val="98"/>
        <w:widowControl/>
        <w:adjustRightInd w:val="0"/>
        <w:snapToGrid w:val="0"/>
        <w:ind w:firstLine="120"/>
        <w:rPr>
          <w:rFonts w:ascii="Times New Roman" w:cs="Arial" w:hAnsi="Times New Roman"/>
          <w:b/>
          <w:sz w:val="28"/>
          <w:szCs w:val="28"/>
        </w:rPr>
      </w:pPr>
    </w:p>
    <w:p>
      <w:pPr>
        <w:pStyle w:val="98"/>
        <w:widowControl/>
        <w:adjustRightInd w:val="0"/>
        <w:snapToGrid w:val="0"/>
        <w:rPr>
          <w:rFonts w:ascii="Times New Roman" w:eastAsia="黑体" w:cs="Arial" w:hAnsi="Times New Roman"/>
          <w:bCs/>
          <w:sz w:val="28"/>
          <w:szCs w:val="28"/>
        </w:rPr>
      </w:pPr>
      <w:r>
        <w:rPr>
          <w:rFonts w:ascii="Times New Roman" w:eastAsia="黑体" w:cs="Arial" w:hAnsi="Times New Roman"/>
          <w:bCs/>
          <w:sz w:val="28"/>
          <w:szCs w:val="28"/>
        </w:rPr>
        <w:t xml:space="preserve">3 </w:t>
      </w:r>
      <w:r>
        <w:rPr>
          <w:rFonts w:ascii="Times New Roman" w:eastAsia="黑体" w:cs="黑体" w:hAnsi="Times New Roman" w:hint="eastAsia"/>
          <w:bCs/>
          <w:sz w:val="28"/>
          <w:szCs w:val="28"/>
        </w:rPr>
        <w:t>原辅料控制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78"/>
        <w:gridCol w:w="4022"/>
      </w:tblGrid>
      <w:tr>
        <w:trPr>
          <w:cantSplit/>
          <w:trHeight w:val="414"/>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5"/>
              <w:adjustRightInd w:val="0"/>
              <w:snapToGrid w:val="0"/>
              <w:spacing w:beforeAutospacing="0" w:afterAutospacing="0"/>
              <w:rPr>
                <w:rFonts w:ascii="Times New Roman" w:eastAsia="黑体" w:hAnsi="Times New Roman"/>
                <w:sz w:val="28"/>
                <w:szCs w:val="28"/>
              </w:rPr>
            </w:pPr>
            <w:r>
              <w:rPr>
                <w:rFonts w:ascii="方正仿宋_GBK" w:eastAsia="方正仿宋_GBK" w:cs="方正仿宋_GBK"/>
                <w:sz w:val="28"/>
                <w:szCs w:val="28"/>
              </w:rPr>
              <w:t>自</w:t>
            </w:r>
            <w:r>
              <w:rPr>
                <w:rFonts w:ascii="Times New Roman" w:eastAsia="黑体" w:cs="黑体" w:hAnsi="Times New Roman"/>
                <w:sz w:val="28"/>
                <w:szCs w:val="28"/>
              </w:rPr>
              <w:t>查项目</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center"/>
              <w:rPr>
                <w:rFonts w:ascii="Times New Roman" w:eastAsia="黑体" w:hAnsi="Times New Roman"/>
                <w:sz w:val="28"/>
                <w:szCs w:val="28"/>
              </w:rPr>
            </w:pPr>
            <w:r>
              <w:rPr>
                <w:rFonts w:ascii="Times New Roman" w:eastAsia="黑体" w:cs="黑体" w:hAnsi="Times New Roman" w:hint="eastAsia"/>
                <w:sz w:val="28"/>
                <w:szCs w:val="28"/>
              </w:rPr>
              <w:t>客观描述</w:t>
            </w:r>
          </w:p>
        </w:tc>
      </w:tr>
      <w:tr>
        <w:trPr>
          <w:trHeight w:val="709"/>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5"/>
              <w:adjustRightInd w:val="0"/>
              <w:snapToGrid w:val="0"/>
              <w:spacing w:beforeAutospacing="0" w:afterAutospacing="0"/>
              <w:jc w:val="left"/>
              <w:rPr>
                <w:rFonts w:ascii="方正仿宋_GBK" w:eastAsia="方正仿宋_GBK" w:cs="方正仿宋_GBK"/>
                <w:sz w:val="28"/>
                <w:szCs w:val="28"/>
              </w:rPr>
            </w:pPr>
            <w:r>
              <w:rPr>
                <w:rFonts w:ascii="方正仿宋_GBK" w:eastAsia="方正仿宋_GBK" w:cs="方正仿宋_GBK"/>
                <w:b/>
                <w:bCs/>
                <w:sz w:val="28"/>
                <w:szCs w:val="28"/>
              </w:rPr>
              <w:t>原料的基本要求：</w:t>
            </w:r>
            <w:r>
              <w:rPr>
                <w:rFonts w:ascii="方正仿宋_GBK" w:eastAsia="方正仿宋_GBK" w:cs="方正仿宋_GBK"/>
                <w:sz w:val="28"/>
                <w:szCs w:val="28"/>
              </w:rPr>
              <w:t>原料安全卫生控制程序，来自水域，贮存、运输过程的温度和时间控制及其化学物质的使用。</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trHeight w:val="709"/>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5"/>
              <w:adjustRightInd w:val="0"/>
              <w:snapToGrid w:val="0"/>
              <w:spacing w:beforeAutospacing="0" w:afterAutospacing="0"/>
              <w:jc w:val="both"/>
              <w:rPr>
                <w:rFonts w:ascii="方正仿宋_GBK" w:eastAsia="方正仿宋_GBK" w:cs="方正仿宋_GBK"/>
                <w:sz w:val="28"/>
                <w:szCs w:val="28"/>
              </w:rPr>
            </w:pPr>
            <w:r>
              <w:rPr>
                <w:rFonts w:ascii="方正仿宋_GBK" w:eastAsia="方正仿宋_GBK" w:cs="方正仿宋_GBK"/>
                <w:b/>
                <w:bCs/>
                <w:sz w:val="28"/>
                <w:szCs w:val="28"/>
              </w:rPr>
              <w:t>捕捞类水产品原料：</w:t>
            </w:r>
            <w:r>
              <w:rPr>
                <w:rFonts w:ascii="方正仿宋_GBK" w:eastAsia="方正仿宋_GBK" w:cs="方正仿宋_GBK"/>
                <w:sz w:val="28"/>
                <w:szCs w:val="28"/>
              </w:rPr>
              <w:t>捕捞船、加工船或运输船的卫生要求符合性及主管部门的许可，</w:t>
            </w:r>
            <w:r>
              <w:rPr>
                <w:rFonts w:ascii="方正仿宋_GBK" w:eastAsia="方正仿宋_GBK" w:cs="方正仿宋_GBK"/>
                <w:snapToGrid w:val="0"/>
                <w:sz w:val="28"/>
                <w:szCs w:val="28"/>
              </w:rPr>
              <w:t>活水产品在运输过程中的存活条件，冰鲜水产品捕捞后的冷却，</w:t>
            </w:r>
            <w:r>
              <w:rPr>
                <w:rFonts w:ascii="方正仿宋_GBK" w:eastAsia="方正仿宋_GBK" w:cs="方正仿宋_GBK"/>
                <w:sz w:val="28"/>
                <w:szCs w:val="28"/>
              </w:rPr>
              <w:t>保鲜用冰(水)的清洁卫生，捕捞和在船上的前处理、冷却、冷冻处理等操作与国家安全卫生要求符合性。</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trHeight w:val="938"/>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left"/>
              <w:rPr>
                <w:rFonts w:ascii="方正仿宋_GBK" w:eastAsia="方正仿宋_GBK" w:cs="方正仿宋_GBK"/>
                <w:sz w:val="28"/>
                <w:szCs w:val="28"/>
              </w:rPr>
            </w:pPr>
            <w:r>
              <w:rPr>
                <w:rFonts w:ascii="方正仿宋_GBK" w:eastAsia="方正仿宋_GBK" w:cs="方正仿宋_GBK" w:hint="eastAsia"/>
                <w:b/>
                <w:bCs/>
                <w:sz w:val="28"/>
                <w:szCs w:val="28"/>
              </w:rPr>
              <w:t>养殖类水产品</w:t>
            </w:r>
            <w:r>
              <w:rPr>
                <w:rFonts w:ascii="方正仿宋_GBK" w:eastAsia="方正仿宋_GBK" w:cs="方正仿宋_GBK" w:hint="eastAsia"/>
                <w:b/>
                <w:bCs/>
                <w:snapToGrid w:val="0"/>
                <w:sz w:val="28"/>
                <w:szCs w:val="28"/>
              </w:rPr>
              <w:t>原料：</w:t>
            </w:r>
            <w:r>
              <w:rPr>
                <w:rFonts w:ascii="方正仿宋_GBK" w:eastAsia="方正仿宋_GBK" w:cs="方正仿宋_GBK" w:hint="eastAsia"/>
                <w:snapToGrid w:val="0"/>
                <w:sz w:val="28"/>
                <w:szCs w:val="28"/>
              </w:rPr>
              <w:t>来自海关备案的</w:t>
            </w:r>
            <w:r>
              <w:rPr>
                <w:rFonts w:ascii="方正仿宋_GBK" w:eastAsia="方正仿宋_GBK" w:cs="方正仿宋_GBK" w:hint="eastAsia"/>
                <w:sz w:val="28"/>
                <w:szCs w:val="28"/>
              </w:rPr>
              <w:t>养殖场，养殖环境和水质</w:t>
            </w:r>
            <w:r>
              <w:rPr>
                <w:rFonts w:ascii="方正仿宋_GBK" w:eastAsia="方正仿宋_GBK" w:cs="方正仿宋_GBK" w:hint="eastAsia"/>
                <w:i/>
                <w:iCs/>
                <w:sz w:val="28"/>
                <w:szCs w:val="28"/>
              </w:rPr>
              <w:t>应符合安全卫生要求</w:t>
            </w:r>
            <w:r>
              <w:rPr>
                <w:rFonts w:ascii="方正仿宋_GBK" w:eastAsia="方正仿宋_GBK" w:cs="方正仿宋_GBK" w:hint="eastAsia"/>
                <w:sz w:val="28"/>
                <w:szCs w:val="28"/>
              </w:rPr>
              <w:t>，养殖饲料和用药的合规性，饲养日志和用药记录及其禁用药的控制，捕捞、运输、宰杀、冷却（宰后不能立即加工时）操作的卫生控制。</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cantSplit/>
          <w:trHeight w:val="638"/>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left"/>
              <w:rPr>
                <w:rFonts w:ascii="方正仿宋_GBK" w:eastAsia="方正仿宋_GBK" w:cs="方正仿宋_GBK"/>
                <w:sz w:val="28"/>
                <w:szCs w:val="28"/>
              </w:rPr>
            </w:pPr>
            <w:r>
              <w:rPr>
                <w:rFonts w:ascii="方正仿宋_GBK" w:eastAsia="方正仿宋_GBK" w:cs="方正仿宋_GBK" w:hint="eastAsia"/>
                <w:b/>
                <w:bCs/>
                <w:sz w:val="28"/>
                <w:szCs w:val="28"/>
              </w:rPr>
              <w:t>进口水产品原料：</w:t>
            </w:r>
            <w:r>
              <w:rPr>
                <w:rFonts w:ascii="方正仿宋_GBK" w:eastAsia="方正仿宋_GBK" w:cs="方正仿宋_GBK" w:hint="eastAsia"/>
                <w:sz w:val="28"/>
                <w:szCs w:val="28"/>
              </w:rPr>
              <w:t>输出国主管机构的卫生证书和原产地证书，海关《入境货物检验检疫证明》。</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cantSplit/>
          <w:trHeight w:val="709"/>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overflowPunct w:val="0"/>
              <w:adjustRightInd w:val="0"/>
              <w:snapToGrid w:val="0"/>
              <w:jc w:val="left"/>
              <w:rPr>
                <w:rFonts w:ascii="方正仿宋_GBK" w:eastAsia="方正仿宋_GBK" w:cs="方正仿宋_GBK"/>
                <w:sz w:val="28"/>
                <w:szCs w:val="28"/>
              </w:rPr>
            </w:pPr>
            <w:r>
              <w:rPr>
                <w:rFonts w:ascii="方正仿宋_GBK" w:eastAsia="方正仿宋_GBK" w:cs="方正仿宋_GBK" w:hint="eastAsia"/>
                <w:b/>
                <w:bCs/>
                <w:snapToGrid w:val="0"/>
                <w:sz w:val="28"/>
                <w:szCs w:val="28"/>
              </w:rPr>
              <w:t>贝类原料：</w:t>
            </w:r>
            <w:r>
              <w:rPr>
                <w:rFonts w:ascii="方正仿宋_GBK" w:eastAsia="方正仿宋_GBK" w:cs="方正仿宋_GBK" w:hint="eastAsia"/>
                <w:snapToGrid w:val="0"/>
                <w:sz w:val="28"/>
                <w:szCs w:val="28"/>
              </w:rPr>
              <w:t>特定的卫生控制程序，养殖或捕捞的水域和必要时的净化处理，装载用容器的标签、标识和可追溯性，去壳贝类的包装、标签、标识，定期贝毒检测。</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cantSplit/>
          <w:trHeight w:val="709"/>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left"/>
              <w:rPr>
                <w:rFonts w:ascii="方正仿宋_GBK" w:eastAsia="方正仿宋_GBK" w:cs="方正仿宋_GBK"/>
                <w:sz w:val="28"/>
                <w:szCs w:val="28"/>
              </w:rPr>
            </w:pPr>
            <w:r>
              <w:rPr>
                <w:rFonts w:ascii="方正仿宋_GBK" w:eastAsia="方正仿宋_GBK" w:cs="方正仿宋_GBK" w:hint="eastAsia"/>
                <w:b/>
                <w:bCs/>
                <w:sz w:val="28"/>
                <w:szCs w:val="28"/>
              </w:rPr>
              <w:t>河豚鱼等自身带有生物毒素的水产品原料：</w:t>
            </w:r>
            <w:r>
              <w:rPr>
                <w:rFonts w:ascii="方正仿宋_GBK" w:eastAsia="方正仿宋_GBK" w:cs="方正仿宋_GBK" w:hint="eastAsia"/>
                <w:snapToGrid w:val="0"/>
                <w:sz w:val="28"/>
                <w:szCs w:val="28"/>
              </w:rPr>
              <w:t>原料的处理和验收符合国家有关规定，</w:t>
            </w:r>
            <w:r>
              <w:rPr>
                <w:rFonts w:ascii="方正仿宋_GBK" w:eastAsia="方正仿宋_GBK" w:cs="方正仿宋_GBK" w:hint="eastAsia"/>
                <w:sz w:val="28"/>
                <w:szCs w:val="28"/>
              </w:rPr>
              <w:t>河豚鱼检验和加工人员的专业培训及考核。</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r>
        <w:trPr>
          <w:cantSplit/>
          <w:trHeight w:val="40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jc w:val="left"/>
              <w:rPr>
                <w:rFonts w:ascii="方正仿宋_GBK" w:eastAsia="方正仿宋_GBK" w:cs="方正仿宋_GBK"/>
                <w:sz w:val="28"/>
                <w:szCs w:val="28"/>
              </w:rPr>
            </w:pPr>
            <w:r>
              <w:rPr>
                <w:rFonts w:ascii="方正仿宋_GBK" w:eastAsia="方正仿宋_GBK" w:cs="方正仿宋_GBK" w:hint="eastAsia"/>
                <w:b/>
                <w:bCs/>
                <w:sz w:val="28"/>
                <w:szCs w:val="28"/>
              </w:rPr>
              <w:t>半成品原料：</w:t>
            </w:r>
            <w:r>
              <w:rPr>
                <w:rFonts w:ascii="方正仿宋_GBK" w:eastAsia="方正仿宋_GBK" w:cs="方正仿宋_GBK" w:hint="eastAsia"/>
                <w:sz w:val="28"/>
                <w:szCs w:val="28"/>
              </w:rPr>
              <w:t>来自海关备案的企业。</w:t>
            </w: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98"/>
              <w:widowControl/>
              <w:adjustRightInd w:val="0"/>
              <w:snapToGrid w:val="0"/>
              <w:rPr>
                <w:rFonts w:ascii="方正仿宋_GBK" w:eastAsia="方正仿宋_GBK" w:cs="方正仿宋_GBK"/>
                <w:sz w:val="28"/>
                <w:szCs w:val="28"/>
              </w:rPr>
            </w:pP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Microsoft YaHei UI"/>
    <w:panose1 w:val="00000000000000000000"/>
    <w:charset w:val="86"/>
    <w:family w:val="script"/>
    <w:pitch w:val="variable"/>
    <w:sig w:usb0="00000000" w:usb1="00000000" w:usb2="00000000" w:usb3="00000000" w:csb0="00040000" w:csb1="00000000"/>
  </w:font>
  <w:font w:name="方正楷体_GBK">
    <w:altName w:val="Microsoft YaHei UI"/>
    <w:panose1 w:val="00000000000000000000"/>
    <w:charset w:val="86"/>
    <w:family w:val="script"/>
    <w:pitch w:val="variable"/>
    <w:sig w:usb0="00000000" w:usb1="00000000" w:usb2="00000000" w:usb3="00000000" w:csb0="00040000" w:csb1="00000000"/>
  </w:font>
  <w:font w:name="方正仿宋_GBK">
    <w:altName w:val="Microsoft YaHei UI"/>
    <w:panose1 w:val="00000000000000000000"/>
    <w:charset w:val="86"/>
    <w:family w:val="script"/>
    <w:pitch w:val="variable"/>
    <w:sig w:usb0="00000000" w:usb1="00000000" w:usb2="00000000" w:usb3="00000000" w:csb0="00040000" w:csb1="00000000"/>
  </w:font>
  <w:font w:name="方正黑体_GBK">
    <w:altName w:val="Microsoft YaHei UI"/>
    <w:panose1 w:val="00000000000000000000"/>
    <w:charset w:val="86"/>
    <w:family w:val="script"/>
    <w:pitch w:val="variable"/>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349039FC"/>
    <w:multiLevelType w:val="singleLevel"/>
    <w:tmpl w:val="349039FC"/>
    <w:lvl w:ilvl="0">
      <w:start w:val="1"/>
      <w:numFmt w:val="chineseCounting"/>
      <w:lvlRestart w:val="0"/>
      <w:suff w:val="nothing"/>
      <w:lvlText w:val="%1、"/>
      <w:lvlJc w:val="left"/>
      <w:pPr>
        <w:ind w:left="560" w:hanging="0"/>
      </w:pPr>
      <w:rPr>
        <w:rFonts w:hint="eastAsia"/>
      </w:rPr>
    </w:lvl>
  </w:abstractNum>
  <w:abstractNum w:abstractNumId="1">
    <w:nsid w:val="364B0408"/>
    <w:multiLevelType w:val="multilevel"/>
    <w:tmpl w:val="BCDF07F6"/>
    <w:lvl w:ilvl="0">
      <w:start w:val="1"/>
      <w:numFmt w:val="none"/>
      <w:lvlRestart w:val="0"/>
      <w:suff w:val="nothing"/>
      <w:lvlText w:val="%1"/>
      <w:lvlJc w:val="left"/>
      <w:pPr>
        <w:ind w:left="0" w:hanging="0"/>
      </w:pPr>
      <w:rPr>
        <w:rFonts w:ascii="Times New Roman" w:hAnsi="Times New Roman" w:cs="Times New Roman" w:hint="default"/>
        <w:b/>
        <w:i w:val="0"/>
        <w:sz w:val="21"/>
      </w:rPr>
    </w:lvl>
    <w:lvl w:ilvl="1">
      <w:start w:val="1"/>
      <w:numFmt w:val="decimal"/>
      <w:pStyle w:val="97"/>
      <w:suff w:val="nothing"/>
      <w:lvlText w:val="%1%2　"/>
      <w:lvlJc w:val="left"/>
      <w:pPr>
        <w:ind w:left="0" w:hanging="0"/>
      </w:pPr>
      <w:rPr>
        <w:rFonts w:ascii="黑体" w:hAnsi="黑体" w:eastAsia="黑体" w:cs="黑体" w:hint="eastAsia"/>
        <w:b w:val="0"/>
        <w:i w:val="0"/>
        <w:sz w:val="21"/>
      </w:rPr>
    </w:lvl>
    <w:lvl w:ilvl="2">
      <w:start w:val="1"/>
      <w:numFmt w:val="decimal"/>
      <w:suff w:val="nothing"/>
      <w:lvlText w:val="%1%2.%3　"/>
      <w:lvlJc w:val="left"/>
      <w:pPr>
        <w:ind w:left="210" w:hanging="0"/>
      </w:pPr>
      <w:rPr>
        <w:rFonts w:ascii="黑体" w:hAnsi="黑体" w:eastAsia="黑体" w:cs="黑体" w:hint="eastAsia"/>
        <w:b w:val="0"/>
        <w:i w:val="0"/>
        <w:sz w:val="21"/>
      </w:rPr>
    </w:lvl>
    <w:lvl w:ilvl="3">
      <w:start w:val="1"/>
      <w:numFmt w:val="decimal"/>
      <w:pStyle w:val="89"/>
      <w:suff w:val="nothing"/>
      <w:lvlText w:val="%1%2.%3.%4　"/>
      <w:lvlJc w:val="left"/>
      <w:pPr>
        <w:ind w:left="945" w:hanging="0"/>
      </w:pPr>
      <w:rPr>
        <w:rFonts w:ascii="黑体" w:hAnsi="黑体" w:eastAsia="黑体" w:cs="黑体" w:hint="eastAsia"/>
        <w:b w:val="0"/>
        <w:i w:val="0"/>
        <w:sz w:val="21"/>
      </w:rPr>
    </w:lvl>
    <w:lvl w:ilvl="4">
      <w:start w:val="1"/>
      <w:numFmt w:val="decimal"/>
      <w:suff w:val="nothing"/>
      <w:lvlText w:val="%1%2.%3.%4.%5　"/>
      <w:lvlJc w:val="left"/>
      <w:pPr>
        <w:ind w:left="0" w:hanging="0"/>
      </w:pPr>
      <w:rPr>
        <w:rFonts w:ascii="黑体" w:hAnsi="黑体" w:eastAsia="黑体" w:cs="黑体" w:hint="eastAsia"/>
        <w:b w:val="0"/>
        <w:i w:val="0"/>
        <w:sz w:val="21"/>
      </w:rPr>
    </w:lvl>
    <w:lvl w:ilvl="5">
      <w:start w:val="1"/>
      <w:numFmt w:val="decimal"/>
      <w:suff w:val="nothing"/>
      <w:lvlText w:val="%1%2.%3.%4.%5.%6　"/>
      <w:lvlJc w:val="left"/>
      <w:pPr>
        <w:ind w:left="0" w:hanging="0"/>
      </w:pPr>
      <w:rPr>
        <w:rFonts w:ascii="黑体" w:hAnsi="黑体" w:eastAsia="黑体" w:cs="黑体" w:hint="eastAsia"/>
        <w:b w:val="0"/>
        <w:i w:val="0"/>
        <w:sz w:val="21"/>
      </w:rPr>
    </w:lvl>
    <w:lvl w:ilvl="6">
      <w:start w:val="1"/>
      <w:numFmt w:val="decimal"/>
      <w:suff w:val="nothing"/>
      <w:lvlText w:val="%1%2.%3.%4.%5.%6.%7　"/>
      <w:lvlJc w:val="left"/>
      <w:pPr>
        <w:ind w:left="0" w:hanging="0"/>
      </w:pPr>
      <w:rPr>
        <w:rFonts w:ascii="黑体" w:hAnsi="黑体" w:eastAsia="黑体" w:cs="黑体" w:hint="eastAsia"/>
        <w:b w:val="0"/>
        <w:i w:val="0"/>
        <w:sz w:val="21"/>
      </w:rPr>
    </w:lvl>
    <w:lvl w:ilvl="7">
      <w:start w:val="1"/>
      <w:numFmt w:val="decimal"/>
      <w:lvlText w:val="%1.%2.%3.%4.%5.%6.%7.%8"/>
      <w:lvlJc w:val="left"/>
      <w:pPr>
        <w:ind w:left="3972" w:hanging="1418"/>
      </w:pPr>
    </w:lvl>
    <w:lvl w:ilvl="8">
      <w:start w:val="1"/>
      <w:numFmt w:val="decimal"/>
      <w:lvlText w:val="%1.%2.%3.%4.%5.%6.%7.%8.%9"/>
      <w:lvlJc w:val="left"/>
      <w:pPr>
        <w:ind w:left="4677" w:hanging="1700"/>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docVars>
    <w:docVar w:name="commondata" w:val="eyJoZGlkIjoiZTJjNDFiNDlhODQxZjViOTBiYmRkMDEwYWFhNTcy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autoRedefine/>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autoRedefine/>
    <w:rPr>
      <w:sz w:val="18"/>
      <w:szCs w:val="18"/>
    </w:rPr>
  </w:style>
  <w:style w:type="paragraph" w:styleId="16">
    <w:name w:val="footer"/>
    <w:basedOn w:val="0"/>
    <w:autoRedefine/>
    <w:pPr>
      <w:tabs>
        <w:tab w:val="center" w:pos="4153"/>
        <w:tab w:val="right" w:pos="8306"/>
      </w:tabs>
      <w:snapToGrid w:val="0"/>
      <w:jc w:val="left"/>
    </w:pPr>
    <w:rPr>
      <w:sz w:val="18"/>
      <w:szCs w:val="18"/>
    </w:rPr>
  </w:style>
  <w:style w:type="paragraph" w:styleId="17">
    <w:name w:val="header"/>
    <w:basedOn w:val="0"/>
    <w:autoRedefine/>
    <w:pPr>
      <w:pBdr>
        <w:bottom w:val="single" w:sz="6" w:space="1" w:color="auto"/>
      </w:pBdr>
      <w:tabs>
        <w:tab w:val="center" w:pos="4153"/>
        <w:tab w:val="right" w:pos="8306"/>
      </w:tabs>
      <w:snapToGrid w:val="0"/>
      <w:jc w:val="center"/>
    </w:pPr>
    <w:rPr>
      <w:sz w:val="18"/>
      <w:szCs w:val="18"/>
    </w:rPr>
  </w:style>
  <w:style w:type="paragraph" w:styleId="18">
    <w:name w:val="Normal (Web)"/>
    <w:basedOn w:val="0"/>
    <w:autoRedefine/>
    <w:rPr>
      <w:sz w:val="24"/>
    </w:rPr>
  </w:style>
  <w:style w:type="paragraph" w:customStyle="1" w:styleId="19">
    <w:name w:val="样式 10 磅"/>
    <w:autoRedefine/>
    <w:pPr>
      <w:widowControl w:val="0"/>
      <w:jc w:val="both"/>
    </w:pPr>
    <w:rPr>
      <w:rFonts w:ascii="Calibri" w:eastAsia="宋体" w:cs="Arial" w:hAnsi="Calibri"/>
      <w:kern w:val="2"/>
      <w:sz w:val="21"/>
      <w:szCs w:val="22"/>
      <w:lang w:val="en-US" w:eastAsia="zh-CN" w:bidi="ar-SA"/>
    </w:rPr>
  </w:style>
  <w:style w:type="paragraph" w:customStyle="1" w:styleId="20">
    <w:name w:val="样式 1 10 磅"/>
    <w:autoRedefine/>
    <w:pPr>
      <w:widowControl w:val="0"/>
      <w:jc w:val="both"/>
    </w:pPr>
    <w:rPr>
      <w:rFonts w:ascii="Calibri" w:eastAsia="宋体" w:cs="Arial" w:hAnsi="Calibri"/>
      <w:kern w:val="2"/>
      <w:sz w:val="21"/>
      <w:szCs w:val="22"/>
      <w:lang w:val="en-US" w:eastAsia="zh-CN" w:bidi="ar-SA"/>
    </w:rPr>
  </w:style>
  <w:style w:type="paragraph" w:customStyle="1" w:styleId="21">
    <w:name w:val="样式 2 10 磅"/>
    <w:autoRedefine/>
    <w:pPr>
      <w:widowControl w:val="0"/>
      <w:jc w:val="both"/>
    </w:pPr>
    <w:rPr>
      <w:rFonts w:ascii="Calibri" w:eastAsia="宋体" w:cs="Arial" w:hAnsi="Calibri"/>
      <w:kern w:val="2"/>
      <w:sz w:val="21"/>
      <w:szCs w:val="22"/>
      <w:lang w:val="en-US" w:eastAsia="zh-CN" w:bidi="ar-SA"/>
    </w:rPr>
  </w:style>
  <w:style w:type="paragraph" w:customStyle="1" w:styleId="22">
    <w:name w:val="样式 3 10 磅"/>
    <w:autoRedefine/>
    <w:pPr>
      <w:widowControl w:val="0"/>
      <w:jc w:val="both"/>
    </w:pPr>
    <w:rPr>
      <w:rFonts w:ascii="Calibri" w:eastAsia="宋体" w:cs="Arial" w:hAnsi="Calibri"/>
      <w:kern w:val="2"/>
      <w:sz w:val="21"/>
      <w:szCs w:val="22"/>
      <w:lang w:val="en-US" w:eastAsia="zh-CN" w:bidi="ar-SA"/>
    </w:rPr>
  </w:style>
  <w:style w:type="paragraph" w:customStyle="1" w:styleId="23">
    <w:name w:val="样式 4 10 磅"/>
    <w:autoRedefine/>
    <w:pPr>
      <w:widowControl w:val="0"/>
      <w:jc w:val="both"/>
    </w:pPr>
    <w:rPr>
      <w:rFonts w:ascii="Calibri" w:eastAsia="宋体" w:cs="Arial" w:hAnsi="Calibri"/>
      <w:kern w:val="2"/>
      <w:sz w:val="21"/>
      <w:szCs w:val="22"/>
      <w:lang w:val="en-US" w:eastAsia="zh-CN" w:bidi="ar-SA"/>
    </w:rPr>
  </w:style>
  <w:style w:type="paragraph" w:customStyle="1" w:styleId="24">
    <w:name w:val="样式 5 10 磅"/>
    <w:autoRedefine/>
    <w:pPr>
      <w:widowControl w:val="0"/>
      <w:jc w:val="both"/>
    </w:pPr>
    <w:rPr>
      <w:rFonts w:ascii="Calibri" w:eastAsia="宋体" w:cs="Arial" w:hAnsi="Calibri"/>
      <w:kern w:val="2"/>
      <w:sz w:val="21"/>
      <w:szCs w:val="22"/>
      <w:lang w:val="en-US" w:eastAsia="zh-CN" w:bidi="ar-SA"/>
    </w:rPr>
  </w:style>
  <w:style w:type="paragraph" w:customStyle="1" w:styleId="25">
    <w:name w:val="样式 6 10 磅"/>
    <w:autoRedefine/>
    <w:pPr>
      <w:widowControl w:val="0"/>
      <w:jc w:val="both"/>
    </w:pPr>
    <w:rPr>
      <w:rFonts w:ascii="Calibri" w:eastAsia="宋体" w:cs="Arial" w:hAnsi="Calibri"/>
      <w:kern w:val="2"/>
      <w:sz w:val="21"/>
      <w:szCs w:val="22"/>
      <w:lang w:val="en-US" w:eastAsia="zh-CN" w:bidi="ar-SA"/>
    </w:rPr>
  </w:style>
  <w:style w:type="paragraph" w:customStyle="1" w:styleId="26">
    <w:name w:val="样式 7 10 磅"/>
    <w:autoRedefine/>
    <w:pPr>
      <w:widowControl w:val="0"/>
      <w:jc w:val="both"/>
    </w:pPr>
    <w:rPr>
      <w:rFonts w:ascii="Calibri" w:eastAsia="宋体" w:cs="Arial" w:hAnsi="Calibri"/>
      <w:kern w:val="2"/>
      <w:sz w:val="21"/>
      <w:szCs w:val="22"/>
      <w:lang w:val="en-US" w:eastAsia="zh-CN" w:bidi="ar-SA"/>
    </w:rPr>
  </w:style>
  <w:style w:type="paragraph" w:customStyle="1" w:styleId="27">
    <w:name w:val="样式 8 10 磅"/>
    <w:autoRedefine/>
    <w:pPr>
      <w:widowControl w:val="0"/>
      <w:jc w:val="both"/>
    </w:pPr>
    <w:rPr>
      <w:rFonts w:ascii="Calibri" w:eastAsia="宋体" w:cs="Arial" w:hAnsi="Calibri"/>
      <w:kern w:val="2"/>
      <w:sz w:val="21"/>
      <w:szCs w:val="22"/>
      <w:lang w:val="en-US" w:eastAsia="zh-CN" w:bidi="ar-SA"/>
    </w:rPr>
  </w:style>
  <w:style w:type="paragraph" w:customStyle="1" w:styleId="28">
    <w:name w:val="样式 9 10 磅"/>
    <w:autoRedefine/>
    <w:pPr>
      <w:widowControl w:val="0"/>
      <w:jc w:val="both"/>
    </w:pPr>
    <w:rPr>
      <w:rFonts w:ascii="Calibri" w:eastAsia="宋体" w:cs="Arial" w:hAnsi="Calibri"/>
      <w:kern w:val="2"/>
      <w:sz w:val="21"/>
      <w:szCs w:val="22"/>
      <w:lang w:val="en-US" w:eastAsia="zh-CN" w:bidi="ar-SA"/>
    </w:rPr>
  </w:style>
  <w:style w:type="paragraph" w:customStyle="1" w:styleId="29">
    <w:name w:val="样式 10 10 磅"/>
    <w:autoRedefine/>
    <w:pPr>
      <w:widowControl w:val="0"/>
      <w:jc w:val="both"/>
    </w:pPr>
    <w:rPr>
      <w:rFonts w:ascii="Calibri" w:eastAsia="宋体" w:cs="Arial" w:hAnsi="Calibri"/>
      <w:kern w:val="2"/>
      <w:sz w:val="21"/>
      <w:szCs w:val="22"/>
      <w:lang w:val="en-US" w:eastAsia="zh-CN" w:bidi="ar-SA"/>
    </w:rPr>
  </w:style>
  <w:style w:type="paragraph" w:customStyle="1" w:styleId="30">
    <w:name w:val="样式 11 10 磅"/>
    <w:autoRedefine/>
    <w:pPr>
      <w:widowControl w:val="0"/>
      <w:jc w:val="both"/>
    </w:pPr>
    <w:rPr>
      <w:rFonts w:ascii="Calibri" w:eastAsia="宋体" w:cs="Arial" w:hAnsi="Calibri"/>
      <w:kern w:val="2"/>
      <w:sz w:val="21"/>
      <w:szCs w:val="22"/>
      <w:lang w:val="en-US" w:eastAsia="zh-CN" w:bidi="ar-SA"/>
    </w:rPr>
  </w:style>
  <w:style w:type="paragraph" w:customStyle="1" w:styleId="31">
    <w:name w:val="样式 12 10 磅"/>
    <w:autoRedefine/>
    <w:pPr>
      <w:widowControl w:val="0"/>
      <w:jc w:val="both"/>
    </w:pPr>
    <w:rPr>
      <w:rFonts w:ascii="Calibri" w:eastAsia="宋体" w:cs="Arial" w:hAnsi="Calibri"/>
      <w:kern w:val="2"/>
      <w:sz w:val="21"/>
      <w:szCs w:val="22"/>
      <w:lang w:val="en-US" w:eastAsia="zh-CN" w:bidi="ar-SA"/>
    </w:rPr>
  </w:style>
  <w:style w:type="paragraph" w:customStyle="1" w:styleId="32">
    <w:name w:val="样式 13 10 磅"/>
    <w:autoRedefine/>
    <w:pPr>
      <w:widowControl w:val="0"/>
      <w:jc w:val="both"/>
    </w:pPr>
    <w:rPr>
      <w:rFonts w:ascii="Calibri" w:eastAsia="宋体" w:cs="Arial" w:hAnsi="Calibri"/>
      <w:kern w:val="2"/>
      <w:sz w:val="21"/>
      <w:szCs w:val="22"/>
      <w:lang w:val="en-US" w:eastAsia="zh-CN" w:bidi="ar-SA"/>
    </w:rPr>
  </w:style>
  <w:style w:type="paragraph" w:customStyle="1" w:styleId="33">
    <w:name w:val="样式 14 10 磅"/>
    <w:autoRedefine/>
    <w:pPr>
      <w:widowControl w:val="0"/>
      <w:jc w:val="both"/>
    </w:pPr>
    <w:rPr>
      <w:rFonts w:ascii="Calibri" w:eastAsia="宋体" w:cs="Arial" w:hAnsi="Calibri"/>
      <w:kern w:val="2"/>
      <w:sz w:val="21"/>
      <w:szCs w:val="22"/>
      <w:lang w:val="en-US" w:eastAsia="zh-CN" w:bidi="ar-SA"/>
    </w:rPr>
  </w:style>
  <w:style w:type="paragraph" w:customStyle="1" w:styleId="34">
    <w:name w:val="样式 15 10 磅"/>
    <w:autoRedefine/>
    <w:pPr>
      <w:widowControl w:val="0"/>
      <w:jc w:val="both"/>
    </w:pPr>
    <w:rPr>
      <w:rFonts w:ascii="Calibri" w:eastAsia="宋体" w:cs="Arial" w:hAnsi="Calibri"/>
      <w:kern w:val="2"/>
      <w:sz w:val="21"/>
      <w:szCs w:val="22"/>
      <w:lang w:val="en-US" w:eastAsia="zh-CN" w:bidi="ar-SA"/>
    </w:rPr>
  </w:style>
  <w:style w:type="paragraph" w:customStyle="1" w:styleId="35">
    <w:name w:val="样式 16 10 磅"/>
    <w:autoRedefine/>
    <w:pPr>
      <w:widowControl w:val="0"/>
      <w:jc w:val="both"/>
    </w:pPr>
    <w:rPr>
      <w:rFonts w:ascii="Calibri" w:eastAsia="宋体" w:cs="Arial" w:hAnsi="Calibri"/>
      <w:kern w:val="2"/>
      <w:sz w:val="21"/>
      <w:szCs w:val="22"/>
      <w:lang w:val="en-US" w:eastAsia="zh-CN" w:bidi="ar-SA"/>
    </w:rPr>
  </w:style>
  <w:style w:type="paragraph" w:customStyle="1" w:styleId="36">
    <w:name w:val="样式 17 10 磅"/>
    <w:autoRedefine/>
    <w:pPr>
      <w:widowControl w:val="0"/>
      <w:jc w:val="both"/>
    </w:pPr>
    <w:rPr>
      <w:rFonts w:ascii="Calibri" w:eastAsia="宋体" w:cs="Arial" w:hAnsi="Calibri"/>
      <w:kern w:val="2"/>
      <w:sz w:val="21"/>
      <w:szCs w:val="22"/>
      <w:lang w:val="en-US" w:eastAsia="zh-CN" w:bidi="ar-SA"/>
    </w:rPr>
  </w:style>
  <w:style w:type="paragraph" w:customStyle="1" w:styleId="37">
    <w:name w:val="样式 18 10 磅"/>
    <w:autoRedefine/>
    <w:pPr>
      <w:widowControl w:val="0"/>
      <w:jc w:val="both"/>
    </w:pPr>
    <w:rPr>
      <w:rFonts w:ascii="Calibri" w:eastAsia="宋体" w:cs="Arial" w:hAnsi="Calibri"/>
      <w:kern w:val="2"/>
      <w:sz w:val="21"/>
      <w:szCs w:val="22"/>
      <w:lang w:val="en-US" w:eastAsia="zh-CN" w:bidi="ar-SA"/>
    </w:rPr>
  </w:style>
  <w:style w:type="paragraph" w:customStyle="1" w:styleId="38">
    <w:name w:val="样式 19 10 磅"/>
    <w:autoRedefine/>
    <w:pPr>
      <w:widowControl w:val="0"/>
      <w:jc w:val="both"/>
    </w:pPr>
    <w:rPr>
      <w:rFonts w:ascii="Calibri" w:eastAsia="宋体" w:cs="Arial" w:hAnsi="Calibri"/>
      <w:kern w:val="2"/>
      <w:sz w:val="21"/>
      <w:szCs w:val="22"/>
      <w:lang w:val="en-US" w:eastAsia="zh-CN" w:bidi="ar-SA"/>
    </w:rPr>
  </w:style>
  <w:style w:type="paragraph" w:customStyle="1" w:styleId="39">
    <w:name w:val="样式 20 10 磅"/>
    <w:autoRedefine/>
    <w:pPr>
      <w:widowControl w:val="0"/>
      <w:jc w:val="both"/>
    </w:pPr>
    <w:rPr>
      <w:rFonts w:ascii="Calibri" w:eastAsia="宋体" w:cs="Arial" w:hAnsi="Calibri"/>
      <w:kern w:val="2"/>
      <w:sz w:val="21"/>
      <w:szCs w:val="22"/>
      <w:lang w:val="en-US" w:eastAsia="zh-CN" w:bidi="ar-SA"/>
    </w:rPr>
  </w:style>
  <w:style w:type="paragraph" w:customStyle="1" w:styleId="40">
    <w:name w:val="样式 21 10 磅"/>
    <w:autoRedefine/>
    <w:pPr>
      <w:widowControl w:val="0"/>
      <w:jc w:val="both"/>
    </w:pPr>
    <w:rPr>
      <w:rFonts w:ascii="Calibri" w:eastAsia="宋体" w:cs="Arial" w:hAnsi="Calibri"/>
      <w:kern w:val="2"/>
      <w:sz w:val="21"/>
      <w:szCs w:val="22"/>
      <w:lang w:val="en-US" w:eastAsia="zh-CN" w:bidi="ar-SA"/>
    </w:rPr>
  </w:style>
  <w:style w:type="paragraph" w:customStyle="1" w:styleId="41">
    <w:name w:val="样式 22 10 磅"/>
    <w:autoRedefine/>
    <w:pPr>
      <w:widowControl w:val="0"/>
      <w:jc w:val="both"/>
    </w:pPr>
    <w:rPr>
      <w:rFonts w:ascii="Calibri" w:eastAsia="宋体" w:cs="Arial" w:hAnsi="Calibri"/>
      <w:kern w:val="2"/>
      <w:sz w:val="21"/>
      <w:szCs w:val="22"/>
      <w:lang w:val="en-US" w:eastAsia="zh-CN" w:bidi="ar-SA"/>
    </w:rPr>
  </w:style>
  <w:style w:type="paragraph" w:customStyle="1" w:styleId="42">
    <w:name w:val="样式 23 10 磅"/>
    <w:autoRedefine/>
    <w:pPr>
      <w:widowControl w:val="0"/>
      <w:jc w:val="both"/>
    </w:pPr>
    <w:rPr>
      <w:rFonts w:ascii="Calibri" w:eastAsia="宋体" w:cs="Arial" w:hAnsi="Calibri"/>
      <w:kern w:val="2"/>
      <w:sz w:val="21"/>
      <w:szCs w:val="22"/>
      <w:lang w:val="en-US" w:eastAsia="zh-CN" w:bidi="ar-SA"/>
    </w:rPr>
  </w:style>
  <w:style w:type="paragraph" w:customStyle="1" w:styleId="43">
    <w:name w:val="样式 24 10 磅"/>
    <w:autoRedefine/>
    <w:pPr>
      <w:widowControl w:val="0"/>
      <w:jc w:val="both"/>
    </w:pPr>
    <w:rPr>
      <w:rFonts w:ascii="Calibri" w:eastAsia="宋体" w:cs="Arial" w:hAnsi="Calibri"/>
      <w:kern w:val="2"/>
      <w:sz w:val="21"/>
      <w:szCs w:val="22"/>
      <w:lang w:val="en-US" w:eastAsia="zh-CN" w:bidi="ar-SA"/>
    </w:rPr>
  </w:style>
  <w:style w:type="paragraph" w:customStyle="1" w:styleId="44">
    <w:name w:val="样式 25 10 磅"/>
    <w:autoRedefine/>
    <w:pPr>
      <w:widowControl w:val="0"/>
      <w:jc w:val="both"/>
    </w:pPr>
    <w:rPr>
      <w:rFonts w:ascii="Calibri" w:eastAsia="宋体" w:cs="Arial" w:hAnsi="Calibri"/>
      <w:kern w:val="2"/>
      <w:sz w:val="21"/>
      <w:szCs w:val="22"/>
      <w:lang w:val="en-US" w:eastAsia="zh-CN" w:bidi="ar-SA"/>
    </w:rPr>
  </w:style>
  <w:style w:type="paragraph" w:customStyle="1" w:styleId="45">
    <w:name w:val="样式 73 10 磅"/>
    <w:autoRedefine/>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6">
    <w:name w:val="样式 26 10 磅"/>
    <w:autoRedefine/>
    <w:pPr>
      <w:widowControl w:val="0"/>
      <w:jc w:val="both"/>
    </w:pPr>
    <w:rPr>
      <w:rFonts w:ascii="Calibri" w:eastAsia="宋体" w:cs="Arial" w:hAnsi="Calibri"/>
      <w:kern w:val="2"/>
      <w:sz w:val="21"/>
      <w:szCs w:val="22"/>
      <w:lang w:val="en-US" w:eastAsia="zh-CN" w:bidi="ar-SA"/>
    </w:rPr>
  </w:style>
  <w:style w:type="paragraph" w:customStyle="1" w:styleId="47">
    <w:name w:val="样式 27 10 磅"/>
    <w:autoRedefine/>
    <w:pPr>
      <w:widowControl w:val="0"/>
      <w:jc w:val="both"/>
    </w:pPr>
    <w:rPr>
      <w:rFonts w:ascii="Calibri" w:eastAsia="宋体" w:cs="Arial" w:hAnsi="Calibri"/>
      <w:kern w:val="2"/>
      <w:sz w:val="21"/>
      <w:szCs w:val="22"/>
      <w:lang w:val="en-US" w:eastAsia="zh-CN" w:bidi="ar-SA"/>
    </w:rPr>
  </w:style>
  <w:style w:type="paragraph" w:customStyle="1" w:styleId="48">
    <w:name w:val="样式 28 10 磅"/>
    <w:autoRedefine/>
    <w:pPr>
      <w:widowControl w:val="0"/>
      <w:jc w:val="both"/>
    </w:pPr>
    <w:rPr>
      <w:rFonts w:ascii="Calibri" w:eastAsia="宋体" w:cs="Arial" w:hAnsi="Calibri"/>
      <w:kern w:val="2"/>
      <w:sz w:val="21"/>
      <w:szCs w:val="22"/>
      <w:lang w:val="en-US" w:eastAsia="zh-CN" w:bidi="ar-SA"/>
    </w:rPr>
  </w:style>
  <w:style w:type="paragraph" w:customStyle="1" w:styleId="49">
    <w:name w:val="样式 29 10 磅"/>
    <w:autoRedefine/>
    <w:pPr>
      <w:widowControl w:val="0"/>
      <w:jc w:val="both"/>
    </w:pPr>
    <w:rPr>
      <w:rFonts w:ascii="Calibri" w:eastAsia="宋体" w:cs="Arial" w:hAnsi="Calibri"/>
      <w:kern w:val="2"/>
      <w:sz w:val="21"/>
      <w:szCs w:val="22"/>
      <w:lang w:val="en-US" w:eastAsia="zh-CN" w:bidi="ar-SA"/>
    </w:rPr>
  </w:style>
  <w:style w:type="paragraph" w:customStyle="1" w:styleId="50">
    <w:name w:val="样式 30 10 磅"/>
    <w:autoRedefine/>
    <w:pPr>
      <w:widowControl w:val="0"/>
      <w:jc w:val="both"/>
    </w:pPr>
    <w:rPr>
      <w:rFonts w:ascii="Calibri" w:eastAsia="宋体" w:cs="Arial" w:hAnsi="Calibri"/>
      <w:kern w:val="2"/>
      <w:sz w:val="21"/>
      <w:szCs w:val="22"/>
      <w:lang w:val="en-US" w:eastAsia="zh-CN" w:bidi="ar-SA"/>
    </w:rPr>
  </w:style>
  <w:style w:type="paragraph" w:customStyle="1" w:styleId="51">
    <w:name w:val="样式 31 10 磅"/>
    <w:autoRedefine/>
    <w:pPr>
      <w:widowControl w:val="0"/>
      <w:jc w:val="both"/>
    </w:pPr>
    <w:rPr>
      <w:rFonts w:ascii="Calibri" w:eastAsia="宋体" w:cs="Arial" w:hAnsi="Calibri"/>
      <w:kern w:val="2"/>
      <w:sz w:val="21"/>
      <w:szCs w:val="22"/>
      <w:lang w:val="en-US" w:eastAsia="zh-CN" w:bidi="ar-SA"/>
    </w:rPr>
  </w:style>
  <w:style w:type="paragraph" w:customStyle="1" w:styleId="52">
    <w:name w:val="样式 32 10 磅"/>
    <w:autoRedefine/>
    <w:pPr>
      <w:widowControl w:val="0"/>
      <w:jc w:val="both"/>
    </w:pPr>
    <w:rPr>
      <w:rFonts w:ascii="Calibri" w:eastAsia="宋体" w:cs="Arial" w:hAnsi="Calibri"/>
      <w:kern w:val="2"/>
      <w:sz w:val="21"/>
      <w:szCs w:val="22"/>
      <w:lang w:val="en-US" w:eastAsia="zh-CN" w:bidi="ar-SA"/>
    </w:rPr>
  </w:style>
  <w:style w:type="paragraph" w:customStyle="1" w:styleId="53">
    <w:name w:val="样式 33 10 磅"/>
    <w:autoRedefine/>
    <w:pPr>
      <w:widowControl w:val="0"/>
      <w:jc w:val="both"/>
    </w:pPr>
    <w:rPr>
      <w:rFonts w:ascii="Calibri" w:eastAsia="宋体" w:cs="Arial" w:hAnsi="Calibri"/>
      <w:kern w:val="2"/>
      <w:sz w:val="21"/>
      <w:szCs w:val="22"/>
      <w:lang w:val="en-US" w:eastAsia="zh-CN" w:bidi="ar-SA"/>
    </w:rPr>
  </w:style>
  <w:style w:type="paragraph" w:customStyle="1" w:styleId="54">
    <w:name w:val="样式 34 10 磅"/>
    <w:autoRedefine/>
    <w:pPr>
      <w:widowControl w:val="0"/>
      <w:jc w:val="both"/>
    </w:pPr>
    <w:rPr>
      <w:rFonts w:ascii="Calibri" w:eastAsia="宋体" w:cs="Arial" w:hAnsi="Calibri"/>
      <w:kern w:val="2"/>
      <w:sz w:val="21"/>
      <w:szCs w:val="22"/>
      <w:lang w:val="en-US" w:eastAsia="zh-CN" w:bidi="ar-SA"/>
    </w:rPr>
  </w:style>
  <w:style w:type="paragraph" w:customStyle="1" w:styleId="55">
    <w:name w:val="样式 35 10 磅"/>
    <w:autoRedefine/>
    <w:pPr>
      <w:widowControl w:val="0"/>
      <w:jc w:val="both"/>
    </w:pPr>
    <w:rPr>
      <w:rFonts w:ascii="Calibri" w:eastAsia="宋体" w:cs="Arial" w:hAnsi="Calibri"/>
      <w:kern w:val="2"/>
      <w:sz w:val="21"/>
      <w:szCs w:val="22"/>
      <w:lang w:val="en-US" w:eastAsia="zh-CN" w:bidi="ar-SA"/>
    </w:rPr>
  </w:style>
  <w:style w:type="paragraph" w:customStyle="1" w:styleId="56">
    <w:name w:val="样式 36 10 磅"/>
    <w:autoRedefine/>
    <w:pPr>
      <w:widowControl w:val="0"/>
      <w:jc w:val="both"/>
    </w:pPr>
    <w:rPr>
      <w:rFonts w:ascii="Calibri" w:eastAsia="宋体" w:cs="Arial" w:hAnsi="Calibri"/>
      <w:kern w:val="2"/>
      <w:sz w:val="21"/>
      <w:szCs w:val="22"/>
      <w:lang w:val="en-US" w:eastAsia="zh-CN" w:bidi="ar-SA"/>
    </w:rPr>
  </w:style>
  <w:style w:type="paragraph" w:customStyle="1" w:styleId="57">
    <w:name w:val="样式 37 10 磅"/>
    <w:autoRedefine/>
    <w:pPr>
      <w:widowControl w:val="0"/>
      <w:jc w:val="both"/>
    </w:pPr>
    <w:rPr>
      <w:rFonts w:ascii="Calibri" w:eastAsia="宋体" w:cs="Arial" w:hAnsi="Calibri"/>
      <w:kern w:val="2"/>
      <w:sz w:val="21"/>
      <w:szCs w:val="22"/>
      <w:lang w:val="en-US" w:eastAsia="zh-CN" w:bidi="ar-SA"/>
    </w:rPr>
  </w:style>
  <w:style w:type="paragraph" w:customStyle="1" w:styleId="58">
    <w:name w:val="样式 38 10 磅"/>
    <w:autoRedefine/>
    <w:pPr>
      <w:widowControl w:val="0"/>
      <w:jc w:val="both"/>
    </w:pPr>
    <w:rPr>
      <w:rFonts w:ascii="Calibri" w:eastAsia="宋体" w:cs="Arial" w:hAnsi="Calibri"/>
      <w:kern w:val="2"/>
      <w:sz w:val="21"/>
      <w:szCs w:val="22"/>
      <w:lang w:val="en-US" w:eastAsia="zh-CN" w:bidi="ar-SA"/>
    </w:rPr>
  </w:style>
  <w:style w:type="paragraph" w:customStyle="1" w:styleId="59">
    <w:name w:val="样式 39 10 磅"/>
    <w:autoRedefine/>
    <w:pPr>
      <w:widowControl w:val="0"/>
      <w:jc w:val="both"/>
    </w:pPr>
    <w:rPr>
      <w:rFonts w:ascii="Calibri" w:eastAsia="宋体" w:cs="Arial" w:hAnsi="Calibri"/>
      <w:kern w:val="2"/>
      <w:sz w:val="21"/>
      <w:szCs w:val="22"/>
      <w:lang w:val="en-US" w:eastAsia="zh-CN" w:bidi="ar-SA"/>
    </w:rPr>
  </w:style>
  <w:style w:type="paragraph" w:customStyle="1" w:styleId="60">
    <w:name w:val="样式 40 10 磅"/>
    <w:autoRedefine/>
    <w:pPr>
      <w:widowControl w:val="0"/>
      <w:jc w:val="both"/>
    </w:pPr>
    <w:rPr>
      <w:rFonts w:ascii="Calibri" w:eastAsia="宋体" w:cs="Arial" w:hAnsi="Calibri"/>
      <w:kern w:val="2"/>
      <w:sz w:val="21"/>
      <w:szCs w:val="22"/>
      <w:lang w:val="en-US" w:eastAsia="zh-CN" w:bidi="ar-SA"/>
    </w:rPr>
  </w:style>
  <w:style w:type="paragraph" w:customStyle="1" w:styleId="61">
    <w:name w:val="样式 41 10 磅"/>
    <w:autoRedefine/>
    <w:pPr>
      <w:widowControl w:val="0"/>
      <w:jc w:val="both"/>
    </w:pPr>
    <w:rPr>
      <w:rFonts w:ascii="Calibri" w:eastAsia="宋体" w:cs="Arial" w:hAnsi="Calibri"/>
      <w:kern w:val="2"/>
      <w:sz w:val="21"/>
      <w:szCs w:val="22"/>
      <w:lang w:val="en-US" w:eastAsia="zh-CN" w:bidi="ar-SA"/>
    </w:rPr>
  </w:style>
  <w:style w:type="paragraph" w:customStyle="1" w:styleId="62">
    <w:name w:val="样式 42 10 磅"/>
    <w:autoRedefine/>
    <w:pPr>
      <w:widowControl w:val="0"/>
      <w:jc w:val="both"/>
    </w:pPr>
    <w:rPr>
      <w:rFonts w:ascii="Calibri" w:eastAsia="宋体" w:cs="Arial" w:hAnsi="Calibri"/>
      <w:kern w:val="2"/>
      <w:sz w:val="21"/>
      <w:szCs w:val="22"/>
      <w:lang w:val="en-US" w:eastAsia="zh-CN" w:bidi="ar-SA"/>
    </w:rPr>
  </w:style>
  <w:style w:type="paragraph" w:customStyle="1" w:styleId="63">
    <w:name w:val="样式 43 10 磅"/>
    <w:autoRedefine/>
    <w:pPr>
      <w:widowControl w:val="0"/>
      <w:jc w:val="both"/>
    </w:pPr>
    <w:rPr>
      <w:rFonts w:ascii="Calibri" w:eastAsia="宋体" w:cs="Arial" w:hAnsi="Calibri"/>
      <w:kern w:val="2"/>
      <w:sz w:val="21"/>
      <w:szCs w:val="22"/>
      <w:lang w:val="en-US" w:eastAsia="zh-CN" w:bidi="ar-SA"/>
    </w:rPr>
  </w:style>
  <w:style w:type="paragraph" w:customStyle="1" w:styleId="64">
    <w:name w:val="样式 44 10 磅"/>
    <w:autoRedefine/>
    <w:pPr>
      <w:widowControl w:val="0"/>
      <w:jc w:val="both"/>
    </w:pPr>
    <w:rPr>
      <w:rFonts w:ascii="Calibri" w:eastAsia="宋体" w:cs="Arial" w:hAnsi="Calibri"/>
      <w:kern w:val="2"/>
      <w:sz w:val="21"/>
      <w:szCs w:val="22"/>
      <w:lang w:val="en-US" w:eastAsia="zh-CN" w:bidi="ar-SA"/>
    </w:rPr>
  </w:style>
  <w:style w:type="paragraph" w:customStyle="1" w:styleId="65">
    <w:name w:val="样式 45 10 磅"/>
    <w:autoRedefine/>
    <w:pPr>
      <w:widowControl w:val="0"/>
      <w:jc w:val="both"/>
    </w:pPr>
    <w:rPr>
      <w:rFonts w:ascii="Calibri" w:eastAsia="宋体" w:cs="Arial" w:hAnsi="Calibri"/>
      <w:kern w:val="2"/>
      <w:sz w:val="21"/>
      <w:szCs w:val="22"/>
      <w:lang w:val="en-US" w:eastAsia="zh-CN" w:bidi="ar-SA"/>
    </w:rPr>
  </w:style>
  <w:style w:type="paragraph" w:customStyle="1" w:styleId="66">
    <w:name w:val="样式 46 10 磅"/>
    <w:autoRedefine/>
    <w:pPr>
      <w:widowControl w:val="0"/>
      <w:jc w:val="both"/>
    </w:pPr>
    <w:rPr>
      <w:rFonts w:ascii="Calibri" w:eastAsia="宋体" w:cs="Arial" w:hAnsi="Calibri"/>
      <w:kern w:val="2"/>
      <w:sz w:val="21"/>
      <w:szCs w:val="22"/>
      <w:lang w:val="en-US" w:eastAsia="zh-CN" w:bidi="ar-SA"/>
    </w:rPr>
  </w:style>
  <w:style w:type="paragraph" w:customStyle="1" w:styleId="67">
    <w:name w:val="样式 47 10 磅"/>
    <w:autoRedefine/>
    <w:pPr>
      <w:widowControl w:val="0"/>
      <w:jc w:val="both"/>
    </w:pPr>
    <w:rPr>
      <w:rFonts w:ascii="Calibri" w:eastAsia="宋体" w:cs="Arial" w:hAnsi="Calibri"/>
      <w:kern w:val="2"/>
      <w:sz w:val="21"/>
      <w:szCs w:val="22"/>
      <w:lang w:val="en-US" w:eastAsia="zh-CN" w:bidi="ar-SA"/>
    </w:rPr>
  </w:style>
  <w:style w:type="paragraph" w:customStyle="1" w:styleId="68">
    <w:name w:val="样式 48 10 磅"/>
    <w:autoRedefine/>
    <w:pPr>
      <w:widowControl w:val="0"/>
      <w:jc w:val="both"/>
    </w:pPr>
    <w:rPr>
      <w:rFonts w:ascii="Calibri" w:eastAsia="宋体" w:cs="Arial" w:hAnsi="Calibri"/>
      <w:kern w:val="2"/>
      <w:sz w:val="21"/>
      <w:szCs w:val="22"/>
      <w:lang w:val="en-US" w:eastAsia="zh-CN" w:bidi="ar-SA"/>
    </w:rPr>
  </w:style>
  <w:style w:type="paragraph" w:customStyle="1" w:styleId="69">
    <w:name w:val="样式 49 10 磅"/>
    <w:autoRedefine/>
    <w:pPr>
      <w:widowControl w:val="0"/>
      <w:jc w:val="both"/>
    </w:pPr>
    <w:rPr>
      <w:rFonts w:ascii="Calibri" w:eastAsia="宋体" w:cs="Arial" w:hAnsi="Calibri"/>
      <w:kern w:val="2"/>
      <w:sz w:val="21"/>
      <w:szCs w:val="22"/>
      <w:lang w:val="en-US" w:eastAsia="zh-CN" w:bidi="ar-SA"/>
    </w:rPr>
  </w:style>
  <w:style w:type="paragraph" w:customStyle="1" w:styleId="70">
    <w:name w:val="样式 50 10 磅"/>
    <w:autoRedefine/>
    <w:pPr>
      <w:widowControl w:val="0"/>
      <w:jc w:val="both"/>
    </w:pPr>
    <w:rPr>
      <w:rFonts w:ascii="Calibri" w:eastAsia="宋体" w:cs="Arial" w:hAnsi="Calibri"/>
      <w:kern w:val="2"/>
      <w:sz w:val="21"/>
      <w:szCs w:val="22"/>
      <w:lang w:val="en-US" w:eastAsia="zh-CN" w:bidi="ar-SA"/>
    </w:rPr>
  </w:style>
  <w:style w:type="paragraph" w:customStyle="1" w:styleId="71">
    <w:name w:val="样式 51 10 磅"/>
    <w:autoRedefine/>
    <w:pPr>
      <w:widowControl w:val="0"/>
      <w:jc w:val="both"/>
    </w:pPr>
    <w:rPr>
      <w:rFonts w:ascii="Calibri" w:eastAsia="宋体" w:cs="Arial" w:hAnsi="Calibri"/>
      <w:kern w:val="2"/>
      <w:sz w:val="21"/>
      <w:szCs w:val="22"/>
      <w:lang w:val="en-US" w:eastAsia="zh-CN" w:bidi="ar-SA"/>
    </w:rPr>
  </w:style>
  <w:style w:type="paragraph" w:customStyle="1" w:styleId="72">
    <w:name w:val="样式 52 10 磅"/>
    <w:autoRedefine/>
    <w:pPr>
      <w:widowControl w:val="0"/>
      <w:jc w:val="both"/>
    </w:pPr>
    <w:rPr>
      <w:rFonts w:ascii="Calibri" w:eastAsia="宋体" w:cs="Arial" w:hAnsi="Calibri"/>
      <w:kern w:val="2"/>
      <w:sz w:val="21"/>
      <w:szCs w:val="22"/>
      <w:lang w:val="en-US" w:eastAsia="zh-CN" w:bidi="ar-SA"/>
    </w:rPr>
  </w:style>
  <w:style w:type="paragraph" w:customStyle="1" w:styleId="73">
    <w:name w:val="样式 53 10 磅"/>
    <w:autoRedefine/>
    <w:pPr>
      <w:widowControl w:val="0"/>
      <w:jc w:val="both"/>
    </w:pPr>
    <w:rPr>
      <w:rFonts w:ascii="Calibri" w:eastAsia="宋体" w:cs="Arial" w:hAnsi="Calibri"/>
      <w:kern w:val="2"/>
      <w:sz w:val="21"/>
      <w:szCs w:val="22"/>
      <w:lang w:val="en-US" w:eastAsia="zh-CN" w:bidi="ar-SA"/>
    </w:rPr>
  </w:style>
  <w:style w:type="paragraph" w:customStyle="1" w:styleId="74">
    <w:name w:val="样式 54 10 磅"/>
    <w:autoRedefine/>
    <w:pPr>
      <w:widowControl w:val="0"/>
      <w:jc w:val="both"/>
    </w:pPr>
    <w:rPr>
      <w:rFonts w:ascii="Calibri" w:eastAsia="宋体" w:cs="Arial" w:hAnsi="Calibri"/>
      <w:kern w:val="2"/>
      <w:sz w:val="21"/>
      <w:szCs w:val="22"/>
      <w:lang w:val="en-US" w:eastAsia="zh-CN" w:bidi="ar-SA"/>
    </w:rPr>
  </w:style>
  <w:style w:type="paragraph" w:customStyle="1" w:styleId="75">
    <w:name w:val="样式 55 10 磅"/>
    <w:autoRedefine/>
    <w:pPr>
      <w:widowControl w:val="0"/>
      <w:jc w:val="both"/>
    </w:pPr>
    <w:rPr>
      <w:rFonts w:ascii="Calibri" w:eastAsia="宋体" w:cs="Arial" w:hAnsi="Calibri"/>
      <w:kern w:val="2"/>
      <w:sz w:val="21"/>
      <w:szCs w:val="22"/>
      <w:lang w:val="en-US" w:eastAsia="zh-CN" w:bidi="ar-SA"/>
    </w:rPr>
  </w:style>
  <w:style w:type="paragraph" w:customStyle="1" w:styleId="76">
    <w:name w:val="样式 56 10 磅"/>
    <w:autoRedefine/>
    <w:pPr>
      <w:widowControl w:val="0"/>
      <w:jc w:val="both"/>
    </w:pPr>
    <w:rPr>
      <w:rFonts w:ascii="Calibri" w:eastAsia="宋体" w:cs="Arial" w:hAnsi="Calibri"/>
      <w:kern w:val="2"/>
      <w:sz w:val="21"/>
      <w:szCs w:val="22"/>
      <w:lang w:val="en-US" w:eastAsia="zh-CN" w:bidi="ar-SA"/>
    </w:rPr>
  </w:style>
  <w:style w:type="paragraph" w:customStyle="1" w:styleId="77">
    <w:name w:val="样式 57 10 磅"/>
    <w:autoRedefine/>
    <w:pPr>
      <w:widowControl w:val="0"/>
      <w:jc w:val="both"/>
    </w:pPr>
    <w:rPr>
      <w:rFonts w:ascii="Calibri" w:eastAsia="宋体" w:cs="Arial" w:hAnsi="Calibri"/>
      <w:kern w:val="2"/>
      <w:sz w:val="21"/>
      <w:szCs w:val="22"/>
      <w:lang w:val="en-US" w:eastAsia="zh-CN" w:bidi="ar-SA"/>
    </w:rPr>
  </w:style>
  <w:style w:type="paragraph" w:customStyle="1" w:styleId="78">
    <w:name w:val="样式 58 10 磅"/>
    <w:autoRedefine/>
    <w:pPr>
      <w:widowControl w:val="0"/>
      <w:jc w:val="both"/>
    </w:pPr>
    <w:rPr>
      <w:rFonts w:ascii="Calibri" w:eastAsia="宋体" w:cs="Arial" w:hAnsi="Calibri"/>
      <w:kern w:val="2"/>
      <w:sz w:val="21"/>
      <w:szCs w:val="22"/>
      <w:lang w:val="en-US" w:eastAsia="zh-CN" w:bidi="ar-SA"/>
    </w:rPr>
  </w:style>
  <w:style w:type="paragraph" w:customStyle="1" w:styleId="79">
    <w:name w:val="样式 59 10 磅"/>
    <w:autoRedefine/>
    <w:pPr>
      <w:widowControl w:val="0"/>
      <w:jc w:val="both"/>
    </w:pPr>
    <w:rPr>
      <w:rFonts w:ascii="Calibri" w:eastAsia="宋体" w:cs="Arial" w:hAnsi="Calibri"/>
      <w:kern w:val="2"/>
      <w:sz w:val="21"/>
      <w:szCs w:val="22"/>
      <w:lang w:val="en-US" w:eastAsia="zh-CN" w:bidi="ar-SA"/>
    </w:rPr>
  </w:style>
  <w:style w:type="paragraph" w:customStyle="1" w:styleId="80">
    <w:name w:val="样式 60 10 磅"/>
    <w:autoRedefine/>
    <w:pPr>
      <w:widowControl w:val="0"/>
      <w:jc w:val="both"/>
    </w:pPr>
    <w:rPr>
      <w:rFonts w:ascii="Calibri" w:eastAsia="宋体" w:cs="Arial" w:hAnsi="Calibri"/>
      <w:kern w:val="2"/>
      <w:sz w:val="21"/>
      <w:szCs w:val="22"/>
      <w:lang w:val="en-US" w:eastAsia="zh-CN" w:bidi="ar-SA"/>
    </w:rPr>
  </w:style>
  <w:style w:type="paragraph" w:customStyle="1" w:styleId="81">
    <w:name w:val="样式 61 10 磅"/>
    <w:autoRedefine/>
    <w:pPr>
      <w:widowControl w:val="0"/>
      <w:jc w:val="both"/>
    </w:pPr>
    <w:rPr>
      <w:rFonts w:ascii="Calibri" w:eastAsia="宋体" w:cs="Arial" w:hAnsi="Calibri"/>
      <w:kern w:val="2"/>
      <w:sz w:val="21"/>
      <w:szCs w:val="22"/>
      <w:lang w:val="en-US" w:eastAsia="zh-CN" w:bidi="ar-SA"/>
    </w:rPr>
  </w:style>
  <w:style w:type="paragraph" w:customStyle="1" w:styleId="82">
    <w:name w:val="样式 62 10 磅"/>
    <w:autoRedefine/>
    <w:pPr>
      <w:widowControl w:val="0"/>
      <w:jc w:val="both"/>
    </w:pPr>
    <w:rPr>
      <w:rFonts w:ascii="Calibri" w:eastAsia="宋体" w:cs="Arial" w:hAnsi="Calibri"/>
      <w:kern w:val="2"/>
      <w:sz w:val="21"/>
      <w:szCs w:val="22"/>
      <w:lang w:val="en-US" w:eastAsia="zh-CN" w:bidi="ar-SA"/>
    </w:rPr>
  </w:style>
  <w:style w:type="paragraph" w:customStyle="1" w:styleId="83">
    <w:name w:val="样式 63 10 磅"/>
    <w:autoRedefine/>
    <w:pPr>
      <w:widowControl w:val="0"/>
      <w:jc w:val="both"/>
    </w:pPr>
    <w:rPr>
      <w:rFonts w:ascii="Calibri" w:eastAsia="宋体" w:cs="Arial" w:hAnsi="Calibri"/>
      <w:kern w:val="2"/>
      <w:sz w:val="21"/>
      <w:szCs w:val="22"/>
      <w:lang w:val="en-US" w:eastAsia="zh-CN" w:bidi="ar-SA"/>
    </w:rPr>
  </w:style>
  <w:style w:type="paragraph" w:customStyle="1" w:styleId="84">
    <w:name w:val="样式 64 10 磅"/>
    <w:autoRedefine/>
    <w:pPr>
      <w:widowControl w:val="0"/>
      <w:jc w:val="both"/>
    </w:pPr>
    <w:rPr>
      <w:rFonts w:ascii="Calibri" w:eastAsia="宋体" w:cs="Arial" w:hAnsi="Calibri"/>
      <w:kern w:val="2"/>
      <w:sz w:val="21"/>
      <w:szCs w:val="22"/>
      <w:lang w:val="en-US" w:eastAsia="zh-CN" w:bidi="ar-SA"/>
    </w:rPr>
  </w:style>
  <w:style w:type="paragraph" w:customStyle="1" w:styleId="85">
    <w:name w:val="样式 65 10 磅"/>
    <w:autoRedefine/>
    <w:next w:val="89"/>
    <w:pPr>
      <w:widowControl w:val="0"/>
      <w:jc w:val="both"/>
    </w:pPr>
    <w:rPr>
      <w:rFonts w:ascii="Calibri" w:eastAsia="宋体" w:cs="Arial" w:hAnsi="Calibri"/>
      <w:kern w:val="2"/>
      <w:sz w:val="21"/>
      <w:szCs w:val="22"/>
      <w:lang w:val="en-US" w:eastAsia="zh-CN" w:bidi="ar-SA"/>
    </w:rPr>
  </w:style>
  <w:style w:type="paragraph" w:customStyle="1" w:styleId="86">
    <w:name w:val="样式 66 10 磅"/>
    <w:autoRedefine/>
    <w:pPr>
      <w:widowControl w:val="0"/>
      <w:jc w:val="both"/>
    </w:pPr>
    <w:rPr>
      <w:rFonts w:ascii="Calibri" w:eastAsia="宋体" w:cs="Arial" w:hAnsi="Calibri"/>
      <w:kern w:val="2"/>
      <w:sz w:val="21"/>
      <w:szCs w:val="22"/>
      <w:lang w:val="en-US" w:eastAsia="zh-CN" w:bidi="ar-SA"/>
    </w:rPr>
  </w:style>
  <w:style w:type="paragraph" w:customStyle="1" w:styleId="87">
    <w:name w:val="样式 67 10 磅"/>
    <w:autoRedefine/>
    <w:pPr>
      <w:widowControl w:val="0"/>
      <w:jc w:val="both"/>
    </w:pPr>
    <w:rPr>
      <w:rFonts w:ascii="Calibri" w:eastAsia="宋体" w:cs="Arial" w:hAnsi="Calibri"/>
      <w:kern w:val="2"/>
      <w:sz w:val="21"/>
      <w:szCs w:val="22"/>
      <w:lang w:val="en-US" w:eastAsia="zh-CN" w:bidi="ar-SA"/>
    </w:rPr>
  </w:style>
  <w:style w:type="paragraph" w:customStyle="1" w:styleId="88">
    <w:name w:val="样式 68 10 磅"/>
    <w:autoRedefine/>
    <w:pPr>
      <w:widowControl w:val="0"/>
      <w:jc w:val="both"/>
    </w:pPr>
    <w:rPr>
      <w:rFonts w:ascii="Calibri" w:eastAsia="宋体" w:cs="Arial" w:hAnsi="Calibri"/>
      <w:kern w:val="2"/>
      <w:sz w:val="21"/>
      <w:szCs w:val="22"/>
      <w:lang w:val="en-US" w:eastAsia="zh-CN" w:bidi="ar-SA"/>
    </w:rPr>
  </w:style>
  <w:style w:type="paragraph" w:customStyle="1" w:styleId="89">
    <w:name w:val="二级条标题"/>
    <w:basedOn w:val="0"/>
    <w:autoRedefine/>
    <w:next w:val="0"/>
    <w:pPr>
      <w:widowControl/>
      <w:numPr>
        <w:ilvl w:val="3"/>
        <w:numId w:val="2"/>
      </w:numPr>
      <w:tabs>
        <w:tab w:val="left" w:pos="1260"/>
        <w:tab w:val="left" w:pos="1680"/>
      </w:tabs>
      <w:ind w:left="1680" w:hanging="420"/>
      <w:outlineLvl w:val="3"/>
    </w:pPr>
    <w:rPr>
      <w:rFonts w:ascii="黑体" w:eastAsia="黑体" w:cs="Times New Roman"/>
      <w:kern w:val="0"/>
      <w:szCs w:val="20"/>
    </w:rPr>
  </w:style>
  <w:style w:type="paragraph" w:customStyle="1" w:styleId="90">
    <w:name w:val="样式 3 10 磅1"/>
    <w:basedOn w:val="0"/>
    <w:autoRedefine/>
    <w:rPr>
      <w:rFonts w:ascii="Times New Roman" w:cs="Times New Roman" w:hAnsi="Times New Roman"/>
      <w:szCs w:val="20"/>
    </w:rPr>
  </w:style>
  <w:style w:type="paragraph" w:customStyle="1" w:styleId="91">
    <w:name w:val="样式 58 10 磅1"/>
    <w:basedOn w:val="0"/>
    <w:autoRedefine/>
    <w:next w:val="0"/>
    <w:pPr>
      <w:widowControl/>
      <w:tabs>
        <w:tab w:val="left" w:pos="0"/>
      </w:tabs>
      <w:spacing w:before="50" w:after="50"/>
      <w:outlineLvl w:val="1"/>
    </w:pPr>
    <w:rPr>
      <w:rFonts w:ascii="黑体" w:eastAsia="黑体" w:cs="Times New Roman"/>
      <w:kern w:val="0"/>
      <w:szCs w:val="20"/>
    </w:rPr>
  </w:style>
  <w:style w:type="paragraph" w:customStyle="1" w:styleId="92">
    <w:name w:val="样式 1 小四"/>
    <w:basedOn w:val="0"/>
    <w:autoRedefine/>
    <w:next w:val="0"/>
    <w:pPr>
      <w:widowControl/>
      <w:spacing w:beforeAutospacing="1" w:afterAutospacing="1"/>
      <w:jc w:val="center"/>
    </w:pPr>
    <w:rPr>
      <w:rFonts w:ascii="宋体" w:cs="Times New Roman"/>
      <w:kern w:val="0"/>
      <w:sz w:val="24"/>
      <w:szCs w:val="24"/>
    </w:rPr>
  </w:style>
  <w:style w:type="paragraph" w:customStyle="1" w:styleId="93">
    <w:name w:val="正文41"/>
    <w:basedOn w:val="0"/>
    <w:autoRedefine/>
    <w:pPr>
      <w:jc w:val="left"/>
    </w:pPr>
    <w:rPr>
      <w:rFonts w:ascii="Times New Roman" w:eastAsia="方正仿宋_GBK" w:cs="Times New Roman" w:hAnsi="Times New Roman"/>
      <w:sz w:val="32"/>
      <w:szCs w:val="20"/>
    </w:rPr>
  </w:style>
  <w:style w:type="paragraph" w:customStyle="1" w:styleId="94">
    <w:name w:val="样式 3 小四"/>
    <w:basedOn w:val="0"/>
    <w:autoRedefine/>
    <w:next w:val="0"/>
    <w:pPr>
      <w:widowControl/>
      <w:spacing w:beforeAutospacing="1" w:afterAutospacing="1"/>
      <w:jc w:val="center"/>
    </w:pPr>
    <w:rPr>
      <w:rFonts w:ascii="宋体" w:cs="Times New Roman"/>
      <w:kern w:val="0"/>
      <w:sz w:val="24"/>
      <w:szCs w:val="24"/>
    </w:rPr>
  </w:style>
  <w:style w:type="paragraph" w:customStyle="1" w:styleId="95">
    <w:name w:val="样式 4 小四"/>
    <w:basedOn w:val="0"/>
    <w:autoRedefine/>
    <w:next w:val="0"/>
    <w:pPr>
      <w:widowControl/>
      <w:spacing w:beforeAutospacing="1" w:afterAutospacing="1"/>
      <w:jc w:val="center"/>
    </w:pPr>
    <w:rPr>
      <w:rFonts w:ascii="宋体" w:cs="Times New Roman"/>
      <w:kern w:val="0"/>
      <w:sz w:val="24"/>
      <w:szCs w:val="24"/>
    </w:rPr>
  </w:style>
  <w:style w:type="paragraph" w:customStyle="1" w:styleId="96">
    <w:name w:val="样式 2 小四"/>
    <w:basedOn w:val="0"/>
    <w:autoRedefine/>
    <w:next w:val="0"/>
    <w:pPr>
      <w:widowControl/>
      <w:spacing w:beforeAutospacing="1" w:afterAutospacing="1"/>
      <w:jc w:val="center"/>
    </w:pPr>
    <w:rPr>
      <w:rFonts w:ascii="宋体" w:cs="Times New Roman"/>
      <w:kern w:val="0"/>
      <w:sz w:val="24"/>
      <w:szCs w:val="24"/>
    </w:rPr>
  </w:style>
  <w:style w:type="paragraph" w:customStyle="1" w:styleId="97">
    <w:name w:val="章标题"/>
    <w:basedOn w:val="0"/>
    <w:autoRedefine/>
    <w:next w:val="0"/>
    <w:pPr>
      <w:widowControl/>
      <w:numPr>
        <w:ilvl w:val="1"/>
        <w:numId w:val="2"/>
      </w:numPr>
      <w:spacing w:before="50" w:after="50"/>
      <w:outlineLvl w:val="1"/>
    </w:pPr>
    <w:rPr>
      <w:rFonts w:ascii="黑体" w:eastAsia="黑体" w:cs="Times New Roman"/>
      <w:kern w:val="0"/>
      <w:szCs w:val="20"/>
    </w:rPr>
  </w:style>
  <w:style w:type="paragraph" w:customStyle="1" w:styleId="98">
    <w:name w:val="样式 59 10 磅1"/>
    <w:basedOn w:val="0"/>
    <w:autoRedefine/>
    <w:next w:val="90"/>
    <w:rPr>
      <w:rFonts w:cs="Times New Roman"/>
    </w:rPr>
  </w:style>
  <w:style w:type="paragraph" w:styleId="99">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00">
    <w:name w:val="样式 69 10 磅"/>
    <w:pPr>
      <w:widowControl w:val="0"/>
      <w:jc w:val="both"/>
    </w:pPr>
    <w:rPr>
      <w:rFonts w:ascii="Calibri" w:eastAsia="宋体" w:cs="Arial" w:hAnsi="Calibri"/>
      <w:kern w:val="2"/>
      <w:sz w:val="21"/>
      <w:szCs w:val="22"/>
      <w:lang w:val="en-US" w:eastAsia="zh-CN" w:bidi="ar-SA"/>
    </w:rPr>
  </w:style>
  <w:style w:type="paragraph" w:customStyle="1" w:styleId="101">
    <w:name w:val="样式 70 10 磅"/>
    <w:pPr>
      <w:widowControl w:val="0"/>
      <w:jc w:val="both"/>
    </w:pPr>
    <w:rPr>
      <w:rFonts w:ascii="Calibri" w:eastAsia="宋体" w:cs="Arial" w:hAnsi="Calibri"/>
      <w:kern w:val="2"/>
      <w:sz w:val="21"/>
      <w:szCs w:val="22"/>
      <w:lang w:val="en-US" w:eastAsia="zh-CN" w:bidi="ar-SA"/>
    </w:rPr>
  </w:style>
  <w:style w:type="paragraph" w:customStyle="1" w:styleId="102">
    <w:name w:val="样式 71 10 磅"/>
    <w:pPr>
      <w:widowControl w:val="0"/>
      <w:jc w:val="both"/>
    </w:pPr>
    <w:rPr>
      <w:rFonts w:ascii="Calibri" w:eastAsia="宋体" w:cs="Arial" w:hAnsi="Calibri"/>
      <w:kern w:val="2"/>
      <w:sz w:val="21"/>
      <w:szCs w:val="22"/>
      <w:lang w:val="en-US" w:eastAsia="zh-CN" w:bidi="ar-SA"/>
    </w:rPr>
  </w:style>
  <w:style w:type="paragraph" w:customStyle="1" w:styleId="103">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04">
    <w:name w:val="样式 72 10 磅"/>
    <w:pPr>
      <w:widowControl w:val="0"/>
      <w:jc w:val="both"/>
    </w:pPr>
    <w:rPr>
      <w:rFonts w:ascii="Calibri" w:eastAsia="宋体" w:cs="Arial" w:hAnsi="Calibri"/>
      <w:kern w:val="2"/>
      <w:sz w:val="21"/>
      <w:szCs w:val="22"/>
      <w:lang w:val="en-US" w:eastAsia="zh-CN" w:bidi="ar-SA"/>
    </w:rPr>
  </w:style>
  <w:style w:type="paragraph" w:customStyle="1" w:styleId="105">
    <w:name w:val="样式 74 10 磅"/>
    <w:pPr>
      <w:widowControl w:val="0"/>
      <w:jc w:val="both"/>
    </w:pPr>
    <w:rPr>
      <w:rFonts w:ascii="Calibri" w:eastAsia="宋体" w:cs="Arial" w:hAnsi="Calibri"/>
      <w:kern w:val="2"/>
      <w:sz w:val="21"/>
      <w:szCs w:val="22"/>
      <w:lang w:val="en-US" w:eastAsia="zh-CN" w:bidi="ar-SA"/>
    </w:rPr>
  </w:style>
  <w:style w:type="paragraph" w:customStyle="1" w:styleId="106">
    <w:name w:val="样式 75 10 磅"/>
    <w:pPr>
      <w:widowControl w:val="0"/>
      <w:jc w:val="both"/>
    </w:pPr>
    <w:rPr>
      <w:rFonts w:ascii="Calibri" w:eastAsia="宋体" w:cs="Arial" w:hAnsi="Calibri"/>
      <w:kern w:val="2"/>
      <w:sz w:val="21"/>
      <w:szCs w:val="22"/>
      <w:lang w:val="en-US" w:eastAsia="zh-CN" w:bidi="ar-SA"/>
    </w:rPr>
  </w:style>
  <w:style w:type="paragraph" w:customStyle="1" w:styleId="107">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8">
    <w:name w:val="样式 77 10 磅"/>
    <w:next w:val="87"/>
    <w:pPr>
      <w:widowControl w:val="0"/>
      <w:jc w:val="both"/>
    </w:pPr>
    <w:rPr>
      <w:rFonts w:ascii="Calibri" w:eastAsia="宋体" w:cs="Arial" w:hAnsi="Calibri"/>
      <w:kern w:val="2"/>
      <w:sz w:val="21"/>
      <w:szCs w:val="22"/>
      <w:lang w:val="en-US" w:eastAsia="zh-CN" w:bidi="ar-SA"/>
    </w:rPr>
  </w:style>
  <w:style w:type="paragraph" w:styleId="109">
    <w:name w:val="endnote text"/>
    <w:basedOn w:val="0"/>
    <w:pPr>
      <w:snapToGrid w:val="0"/>
      <w:jc w:val="left"/>
    </w:pPr>
  </w:style>
  <w:style w:type="paragraph" w:customStyle="1" w:styleId="110">
    <w:name w:val="样式 100 10 磅"/>
    <w:autoRedefine/>
    <w:next w:val="109"/>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25</TotalTime>
  <Application>Yozo_Office</Application>
  <Pages>41</Pages>
  <Words>12243</Words>
  <Characters>12458</Characters>
  <Lines>1281</Lines>
  <Paragraphs>760</Paragraphs>
  <CharactersWithSpaces>13144</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5</cp:revision>
  <cp:lastPrinted>2021-03-23T06:36:00Z</cp:lastPrinted>
  <dcterms:created xsi:type="dcterms:W3CDTF">2024-10-18T07:01:00Z</dcterms:created>
  <dcterms:modified xsi:type="dcterms:W3CDTF">2025-03-06T07:06:18Z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2052-12.1.0.16729</vt:lpwstr>
  </property>
  <property fmtid="{D5CDD505-2E9C-101B-9397-08002B2CF9AE}" pid="3" name="ICV">
    <vt:lpwstr>CBB656E60A524B78AEB198B56F5D709F_12</vt:lpwstr>
  </property>
</Properties>
</file>